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EC40D" w14:textId="47CEAB5C" w:rsidR="00080AF3" w:rsidRPr="008B0150" w:rsidRDefault="00080AF3" w:rsidP="00080AF3">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8822FD">
        <w:rPr>
          <w:rFonts w:asciiTheme="minorHAnsi" w:hAnsiTheme="minorHAnsi" w:cstheme="minorHAnsi"/>
          <w:b/>
          <w:bCs/>
          <w:color w:val="000000"/>
          <w:sz w:val="22"/>
          <w:szCs w:val="22"/>
        </w:rPr>
        <w:t>3929</w:t>
      </w:r>
    </w:p>
    <w:p w14:paraId="14A474ED" w14:textId="77777777" w:rsidR="00080AF3" w:rsidRDefault="00080AF3" w:rsidP="00080AF3">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Toulouse, Aug 21</w:t>
      </w:r>
      <w:r w:rsidRPr="00FC47CE">
        <w:rPr>
          <w:rFonts w:asciiTheme="minorHAnsi" w:hAnsiTheme="minorHAnsi" w:cstheme="minorHAnsi"/>
          <w:b/>
          <w:sz w:val="22"/>
          <w:szCs w:val="22"/>
          <w:vertAlign w:val="superscript"/>
          <w:lang w:eastAsia="zh-CN"/>
        </w:rPr>
        <w:t>st</w:t>
      </w:r>
      <w:r>
        <w:rPr>
          <w:rFonts w:asciiTheme="minorHAnsi" w:hAnsiTheme="minorHAnsi" w:cstheme="minorHAnsi"/>
          <w:b/>
          <w:sz w:val="22"/>
          <w:szCs w:val="22"/>
          <w:lang w:eastAsia="zh-CN"/>
        </w:rPr>
        <w:t xml:space="preserve"> – Aug 25</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p>
    <w:p w14:paraId="326A5EDE" w14:textId="55A42175" w:rsidR="00185DC9" w:rsidRPr="005B0A93" w:rsidRDefault="002A3074" w:rsidP="00080AF3">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B0A93">
        <w:rPr>
          <w:rFonts w:asciiTheme="minorHAnsi" w:hAnsiTheme="minorHAnsi" w:cstheme="minorHAnsi"/>
          <w:b/>
          <w:sz w:val="22"/>
          <w:szCs w:val="22"/>
          <w:lang w:eastAsia="zh-CN"/>
        </w:rPr>
        <w:t xml:space="preserve"> </w:t>
      </w:r>
    </w:p>
    <w:p w14:paraId="35C647C9" w14:textId="29B9A025" w:rsidR="00185DC9" w:rsidRPr="005B0A93" w:rsidRDefault="00185DC9" w:rsidP="00185DC9">
      <w:pPr>
        <w:tabs>
          <w:tab w:val="left" w:pos="1985"/>
        </w:tabs>
        <w:spacing w:after="120"/>
        <w:rPr>
          <w:rFonts w:asciiTheme="minorHAnsi" w:eastAsia="MS Mincho" w:hAnsiTheme="minorHAnsi" w:cstheme="minorHAnsi"/>
          <w:b/>
          <w:bCs/>
          <w:sz w:val="22"/>
          <w:szCs w:val="22"/>
        </w:rPr>
      </w:pPr>
      <w:r w:rsidRPr="005B0A93">
        <w:rPr>
          <w:rFonts w:asciiTheme="minorHAnsi" w:eastAsia="MS Mincho" w:hAnsiTheme="minorHAnsi" w:cstheme="minorHAnsi"/>
          <w:b/>
          <w:bCs/>
          <w:sz w:val="22"/>
          <w:szCs w:val="22"/>
        </w:rPr>
        <w:t>Agenda item:</w:t>
      </w:r>
      <w:r w:rsidRPr="005B0A93">
        <w:rPr>
          <w:rFonts w:asciiTheme="minorHAnsi" w:eastAsia="MS Mincho" w:hAnsiTheme="minorHAnsi" w:cstheme="minorHAnsi"/>
          <w:b/>
          <w:bCs/>
          <w:sz w:val="22"/>
          <w:szCs w:val="22"/>
        </w:rPr>
        <w:tab/>
      </w:r>
      <w:r w:rsidR="00FC2127" w:rsidRPr="005B0A93">
        <w:rPr>
          <w:rFonts w:asciiTheme="minorHAnsi" w:eastAsia="MS Mincho" w:hAnsiTheme="minorHAnsi" w:cstheme="minorHAnsi"/>
          <w:b/>
          <w:bCs/>
          <w:sz w:val="22"/>
          <w:szCs w:val="22"/>
        </w:rPr>
        <w:t>1</w:t>
      </w:r>
      <w:r w:rsidR="00080B74" w:rsidRPr="005B0A93">
        <w:rPr>
          <w:rFonts w:asciiTheme="minorHAnsi" w:eastAsia="MS Mincho" w:hAnsiTheme="minorHAnsi" w:cstheme="minorHAnsi"/>
          <w:b/>
          <w:bCs/>
          <w:sz w:val="22"/>
          <w:szCs w:val="22"/>
        </w:rPr>
        <w:t>1.4</w:t>
      </w:r>
    </w:p>
    <w:p w14:paraId="12BCBB65" w14:textId="0B22CBC6" w:rsidR="00185DC9" w:rsidRPr="005B0A93" w:rsidRDefault="00185DC9" w:rsidP="00185DC9">
      <w:pPr>
        <w:tabs>
          <w:tab w:val="left" w:pos="1985"/>
        </w:tabs>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Source:</w:t>
      </w:r>
      <w:r w:rsidRPr="005B0A93">
        <w:rPr>
          <w:rFonts w:asciiTheme="minorHAnsi" w:eastAsia="Times New Roman" w:hAnsiTheme="minorHAnsi" w:cstheme="minorHAnsi"/>
          <w:b/>
          <w:bCs/>
          <w:sz w:val="22"/>
          <w:szCs w:val="22"/>
        </w:rPr>
        <w:tab/>
        <w:t>Qualcomm Inc</w:t>
      </w:r>
      <w:r w:rsidR="006B2193" w:rsidRPr="005B0A93">
        <w:rPr>
          <w:rFonts w:asciiTheme="minorHAnsi" w:eastAsia="Times New Roman" w:hAnsiTheme="minorHAnsi" w:cstheme="minorHAnsi"/>
          <w:b/>
          <w:bCs/>
          <w:sz w:val="22"/>
          <w:szCs w:val="22"/>
        </w:rPr>
        <w:t>orporated</w:t>
      </w:r>
    </w:p>
    <w:p w14:paraId="6D6DCF35" w14:textId="1B45C58E"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Title:</w:t>
      </w:r>
      <w:r w:rsidRPr="005B0A93">
        <w:rPr>
          <w:rFonts w:asciiTheme="minorHAnsi" w:eastAsia="Times New Roman" w:hAnsiTheme="minorHAnsi" w:cstheme="minorHAnsi"/>
          <w:b/>
          <w:bCs/>
          <w:sz w:val="22"/>
          <w:szCs w:val="22"/>
        </w:rPr>
        <w:tab/>
      </w:r>
      <w:r w:rsidR="007E2ABA">
        <w:rPr>
          <w:rFonts w:asciiTheme="minorHAnsi" w:eastAsia="Times New Roman" w:hAnsiTheme="minorHAnsi" w:cstheme="minorHAnsi"/>
          <w:b/>
          <w:bCs/>
          <w:sz w:val="22"/>
          <w:szCs w:val="22"/>
        </w:rPr>
        <w:t xml:space="preserve">Other open topics related to </w:t>
      </w:r>
      <w:proofErr w:type="spellStart"/>
      <w:r w:rsidR="007E2ABA">
        <w:rPr>
          <w:rFonts w:asciiTheme="minorHAnsi" w:eastAsia="Times New Roman" w:hAnsiTheme="minorHAnsi" w:cstheme="minorHAnsi"/>
          <w:b/>
          <w:bCs/>
          <w:sz w:val="22"/>
          <w:szCs w:val="22"/>
        </w:rPr>
        <w:t>QoE</w:t>
      </w:r>
      <w:proofErr w:type="spellEnd"/>
    </w:p>
    <w:p w14:paraId="28B302F7" w14:textId="77777777"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Document for:</w:t>
      </w:r>
      <w:r w:rsidRPr="005B0A93">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7F950AD3" w14:textId="2D9FF7A9" w:rsidR="001825CB" w:rsidRDefault="005F4EB6" w:rsidP="00185DC9">
      <w:pPr>
        <w:contextualSpacing/>
        <w:rPr>
          <w:rFonts w:asciiTheme="minorHAnsi" w:hAnsiTheme="minorHAnsi" w:cstheme="minorHAnsi"/>
          <w:iCs/>
          <w:sz w:val="22"/>
          <w:szCs w:val="22"/>
        </w:rPr>
      </w:pPr>
      <w:r w:rsidRPr="005F4EB6">
        <w:rPr>
          <w:rFonts w:asciiTheme="minorHAnsi" w:hAnsiTheme="minorHAnsi" w:cstheme="minorHAnsi"/>
          <w:iCs/>
          <w:sz w:val="22"/>
          <w:szCs w:val="22"/>
        </w:rPr>
        <w:t xml:space="preserve">In this paper, we continue the discussion on </w:t>
      </w:r>
      <w:r w:rsidR="007E2ABA">
        <w:rPr>
          <w:rFonts w:asciiTheme="minorHAnsi" w:hAnsiTheme="minorHAnsi" w:cstheme="minorHAnsi"/>
          <w:iCs/>
          <w:sz w:val="22"/>
          <w:szCs w:val="22"/>
        </w:rPr>
        <w:t xml:space="preserve">other </w:t>
      </w:r>
      <w:r w:rsidR="00B23F9A">
        <w:rPr>
          <w:rFonts w:asciiTheme="minorHAnsi" w:hAnsiTheme="minorHAnsi" w:cstheme="minorHAnsi"/>
          <w:iCs/>
          <w:sz w:val="22"/>
          <w:szCs w:val="22"/>
        </w:rPr>
        <w:t xml:space="preserve">open </w:t>
      </w:r>
      <w:r w:rsidR="007E2ABA">
        <w:rPr>
          <w:rFonts w:asciiTheme="minorHAnsi" w:hAnsiTheme="minorHAnsi" w:cstheme="minorHAnsi"/>
          <w:iCs/>
          <w:sz w:val="22"/>
          <w:szCs w:val="22"/>
        </w:rPr>
        <w:t xml:space="preserve">topics </w:t>
      </w:r>
      <w:r w:rsidR="00B23F9A">
        <w:rPr>
          <w:rFonts w:asciiTheme="minorHAnsi" w:hAnsiTheme="minorHAnsi" w:cstheme="minorHAnsi"/>
          <w:iCs/>
          <w:sz w:val="22"/>
          <w:szCs w:val="22"/>
        </w:rPr>
        <w:t xml:space="preserve">related to </w:t>
      </w:r>
      <w:proofErr w:type="spellStart"/>
      <w:r w:rsidR="00B23F9A">
        <w:rPr>
          <w:rFonts w:asciiTheme="minorHAnsi" w:hAnsiTheme="minorHAnsi" w:cstheme="minorHAnsi"/>
          <w:iCs/>
          <w:sz w:val="22"/>
          <w:szCs w:val="22"/>
        </w:rPr>
        <w:t>QoE</w:t>
      </w:r>
      <w:proofErr w:type="spellEnd"/>
      <w:r>
        <w:rPr>
          <w:rFonts w:asciiTheme="minorHAnsi" w:hAnsiTheme="minorHAnsi" w:cstheme="minorHAnsi"/>
          <w:iCs/>
          <w:sz w:val="22"/>
          <w:szCs w:val="22"/>
        </w:rPr>
        <w:t xml:space="preserve"> based on open issues identified last meeting.</w:t>
      </w:r>
    </w:p>
    <w:p w14:paraId="76237A84" w14:textId="51624E5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9F207A1" w14:textId="1AA799A5" w:rsidR="00910E40" w:rsidRDefault="00910E40" w:rsidP="00910E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LS from SA4 on Buffer Level</w:t>
      </w:r>
    </w:p>
    <w:p w14:paraId="57E8239A" w14:textId="0258A43A" w:rsidR="00910E40" w:rsidRPr="00C02324" w:rsidRDefault="0043144D" w:rsidP="0067236D">
      <w:pPr>
        <w:rPr>
          <w:rFonts w:asciiTheme="minorHAnsi" w:hAnsiTheme="minorHAnsi" w:cstheme="minorHAnsi"/>
          <w:b/>
          <w:bCs/>
          <w:iCs/>
          <w:sz w:val="22"/>
          <w:szCs w:val="22"/>
        </w:rPr>
      </w:pPr>
      <w:r w:rsidRPr="00C02324">
        <w:rPr>
          <w:rFonts w:asciiTheme="minorHAnsi" w:hAnsiTheme="minorHAnsi" w:cstheme="minorHAnsi"/>
          <w:b/>
          <w:bCs/>
          <w:iCs/>
          <w:sz w:val="22"/>
          <w:szCs w:val="22"/>
        </w:rPr>
        <w:t xml:space="preserve">SA4 sent </w:t>
      </w:r>
      <w:r w:rsidR="00C02324" w:rsidRPr="00C02324">
        <w:rPr>
          <w:rFonts w:asciiTheme="minorHAnsi" w:hAnsiTheme="minorHAnsi" w:cstheme="minorHAnsi"/>
          <w:b/>
          <w:bCs/>
          <w:iCs/>
          <w:sz w:val="22"/>
          <w:szCs w:val="22"/>
        </w:rPr>
        <w:t>the following</w:t>
      </w:r>
      <w:r w:rsidRPr="00C02324">
        <w:rPr>
          <w:rFonts w:asciiTheme="minorHAnsi" w:hAnsiTheme="minorHAnsi" w:cstheme="minorHAnsi"/>
          <w:b/>
          <w:bCs/>
          <w:iCs/>
          <w:sz w:val="22"/>
          <w:szCs w:val="22"/>
        </w:rPr>
        <w:t xml:space="preserve"> LS R3-233813 to RAN3</w:t>
      </w:r>
      <w:r w:rsidR="00C02324" w:rsidRPr="00C02324">
        <w:rPr>
          <w:rFonts w:asciiTheme="minorHAnsi" w:hAnsiTheme="minorHAnsi" w:cstheme="minorHAnsi"/>
          <w:b/>
          <w:bCs/>
          <w:iCs/>
          <w:sz w:val="22"/>
          <w:szCs w:val="22"/>
        </w:rPr>
        <w:t>:</w:t>
      </w:r>
    </w:p>
    <w:p w14:paraId="7CDFBB7B" w14:textId="77777777" w:rsidR="004D2108" w:rsidRPr="007636D8" w:rsidRDefault="004D2108" w:rsidP="004D2108">
      <w:pPr>
        <w:rPr>
          <w:rFonts w:asciiTheme="minorHAnsi" w:hAnsiTheme="minorHAnsi" w:cstheme="minorHAnsi"/>
          <w:i/>
          <w:sz w:val="22"/>
          <w:szCs w:val="22"/>
        </w:rPr>
      </w:pPr>
      <w:r w:rsidRPr="007636D8">
        <w:rPr>
          <w:rFonts w:asciiTheme="minorHAnsi" w:hAnsiTheme="minorHAnsi" w:cstheme="minorHAnsi"/>
          <w:i/>
          <w:sz w:val="22"/>
          <w:szCs w:val="22"/>
        </w:rPr>
        <w:t xml:space="preserve">SA4 replied to RAN2 on their LS on buffer level threshold-based </w:t>
      </w:r>
      <w:proofErr w:type="spellStart"/>
      <w:r w:rsidRPr="007636D8">
        <w:rPr>
          <w:rFonts w:asciiTheme="minorHAnsi" w:hAnsiTheme="minorHAnsi" w:cstheme="minorHAnsi"/>
          <w:i/>
          <w:sz w:val="22"/>
          <w:szCs w:val="22"/>
        </w:rPr>
        <w:t>RVQoE</w:t>
      </w:r>
      <w:proofErr w:type="spellEnd"/>
      <w:r w:rsidRPr="007636D8">
        <w:rPr>
          <w:rFonts w:asciiTheme="minorHAnsi" w:hAnsiTheme="minorHAnsi" w:cstheme="minorHAnsi"/>
          <w:i/>
          <w:sz w:val="22"/>
          <w:szCs w:val="22"/>
        </w:rPr>
        <w:t xml:space="preserve"> reporting in S4-230684, confirming RAN2 preference that application layer triggering of buffer level threshold-based </w:t>
      </w:r>
      <w:proofErr w:type="spellStart"/>
      <w:r w:rsidRPr="007636D8">
        <w:rPr>
          <w:rFonts w:asciiTheme="minorHAnsi" w:hAnsiTheme="minorHAnsi" w:cstheme="minorHAnsi"/>
          <w:i/>
          <w:sz w:val="22"/>
          <w:szCs w:val="22"/>
        </w:rPr>
        <w:t>RVQoE</w:t>
      </w:r>
      <w:proofErr w:type="spellEnd"/>
      <w:r w:rsidRPr="007636D8">
        <w:rPr>
          <w:rFonts w:asciiTheme="minorHAnsi" w:hAnsiTheme="minorHAnsi" w:cstheme="minorHAnsi"/>
          <w:i/>
          <w:sz w:val="22"/>
          <w:szCs w:val="22"/>
        </w:rPr>
        <w:t xml:space="preserve"> reporting can be supported in Rel-18 based on the corresponding </w:t>
      </w:r>
      <w:proofErr w:type="spellStart"/>
      <w:r w:rsidRPr="007636D8">
        <w:rPr>
          <w:rFonts w:asciiTheme="minorHAnsi" w:hAnsiTheme="minorHAnsi" w:cstheme="minorHAnsi"/>
          <w:i/>
          <w:sz w:val="22"/>
          <w:szCs w:val="22"/>
        </w:rPr>
        <w:t>QoE</w:t>
      </w:r>
      <w:proofErr w:type="spellEnd"/>
      <w:r w:rsidRPr="007636D8">
        <w:rPr>
          <w:rFonts w:asciiTheme="minorHAnsi" w:hAnsiTheme="minorHAnsi" w:cstheme="minorHAnsi"/>
          <w:i/>
          <w:sz w:val="22"/>
          <w:szCs w:val="22"/>
        </w:rPr>
        <w:t xml:space="preserve"> configuration received from the AS layer. However, in SA4#124 meeting, SA4 has further discussed this problem and came to an understanding that </w:t>
      </w:r>
      <w:r w:rsidRPr="00067638">
        <w:rPr>
          <w:rFonts w:asciiTheme="minorHAnsi" w:hAnsiTheme="minorHAnsi" w:cstheme="minorHAnsi"/>
          <w:i/>
          <w:sz w:val="22"/>
          <w:szCs w:val="22"/>
          <w:highlight w:val="yellow"/>
        </w:rPr>
        <w:t>buffer level on its own is not an appropriate information for RAN to be able to assist the application</w:t>
      </w:r>
      <w:r w:rsidRPr="007636D8">
        <w:rPr>
          <w:rFonts w:asciiTheme="minorHAnsi" w:hAnsiTheme="minorHAnsi" w:cstheme="minorHAnsi"/>
          <w:i/>
          <w:sz w:val="22"/>
          <w:szCs w:val="22"/>
        </w:rPr>
        <w:t xml:space="preserve"> due to a variety of reasons, e.g.</w:t>
      </w:r>
    </w:p>
    <w:p w14:paraId="2E2856B2" w14:textId="6A6FFCF4" w:rsidR="004D2108" w:rsidRPr="007636D8" w:rsidRDefault="004D2108" w:rsidP="007636D8">
      <w:pPr>
        <w:pStyle w:val="ListParagraph"/>
        <w:numPr>
          <w:ilvl w:val="0"/>
          <w:numId w:val="14"/>
        </w:numPr>
        <w:rPr>
          <w:rFonts w:asciiTheme="minorHAnsi" w:hAnsiTheme="minorHAnsi" w:cstheme="minorHAnsi"/>
          <w:i/>
          <w:sz w:val="22"/>
          <w:szCs w:val="22"/>
        </w:rPr>
      </w:pPr>
      <w:r w:rsidRPr="007636D8">
        <w:rPr>
          <w:rFonts w:asciiTheme="minorHAnsi" w:hAnsiTheme="minorHAnsi" w:cstheme="minorHAnsi"/>
          <w:i/>
          <w:sz w:val="22"/>
          <w:szCs w:val="22"/>
        </w:rPr>
        <w:t xml:space="preserve">A higher buffer level may help reduce the probability of a playback stall, but may also increase the playback latency, so it’s a trade-off that needs to be balanced by applications. Different proprietary application mechanisms attempting to strike this balance may result in different application </w:t>
      </w:r>
      <w:proofErr w:type="spellStart"/>
      <w:r w:rsidRPr="007636D8">
        <w:rPr>
          <w:rFonts w:asciiTheme="minorHAnsi" w:hAnsiTheme="minorHAnsi" w:cstheme="minorHAnsi"/>
          <w:i/>
          <w:sz w:val="22"/>
          <w:szCs w:val="22"/>
        </w:rPr>
        <w:t>behavior</w:t>
      </w:r>
      <w:proofErr w:type="spellEnd"/>
      <w:r w:rsidRPr="007636D8">
        <w:rPr>
          <w:rFonts w:asciiTheme="minorHAnsi" w:hAnsiTheme="minorHAnsi" w:cstheme="minorHAnsi"/>
          <w:i/>
          <w:sz w:val="22"/>
          <w:szCs w:val="22"/>
        </w:rPr>
        <w:t xml:space="preserve"> for same buffer level or same content.</w:t>
      </w:r>
    </w:p>
    <w:p w14:paraId="5C92ABA0" w14:textId="0C22776D" w:rsidR="004D2108" w:rsidRPr="00DC2ACD" w:rsidRDefault="004D2108" w:rsidP="007636D8">
      <w:pPr>
        <w:pStyle w:val="ListParagraph"/>
        <w:numPr>
          <w:ilvl w:val="0"/>
          <w:numId w:val="14"/>
        </w:numPr>
        <w:rPr>
          <w:rFonts w:asciiTheme="minorHAnsi" w:hAnsiTheme="minorHAnsi" w:cstheme="minorHAnsi"/>
          <w:i/>
          <w:sz w:val="22"/>
          <w:szCs w:val="22"/>
          <w:highlight w:val="yellow"/>
        </w:rPr>
      </w:pPr>
      <w:r w:rsidRPr="00DC2ACD">
        <w:rPr>
          <w:rFonts w:asciiTheme="minorHAnsi" w:hAnsiTheme="minorHAnsi" w:cstheme="minorHAnsi"/>
          <w:i/>
          <w:sz w:val="22"/>
          <w:szCs w:val="22"/>
          <w:highlight w:val="yellow"/>
        </w:rPr>
        <w:t>Also, different applications (</w:t>
      </w:r>
      <w:r w:rsidR="00067638" w:rsidRPr="00DC2ACD">
        <w:rPr>
          <w:rFonts w:asciiTheme="minorHAnsi" w:hAnsiTheme="minorHAnsi" w:cstheme="minorHAnsi"/>
          <w:i/>
          <w:sz w:val="22"/>
          <w:szCs w:val="22"/>
          <w:highlight w:val="yellow"/>
        </w:rPr>
        <w:t>e.g.,</w:t>
      </w:r>
      <w:r w:rsidRPr="00DC2ACD">
        <w:rPr>
          <w:rFonts w:asciiTheme="minorHAnsi" w:hAnsiTheme="minorHAnsi" w:cstheme="minorHAnsi"/>
          <w:i/>
          <w:sz w:val="22"/>
          <w:szCs w:val="22"/>
          <w:highlight w:val="yellow"/>
        </w:rPr>
        <w:t xml:space="preserve"> low-latency live vs. on-demand video applications) have very different behaviour of maintaining the buffer level.</w:t>
      </w:r>
    </w:p>
    <w:p w14:paraId="7E11BF75" w14:textId="2AED1C89" w:rsidR="004D2108" w:rsidRDefault="004D2108" w:rsidP="004D2108">
      <w:pPr>
        <w:rPr>
          <w:rFonts w:asciiTheme="minorHAnsi" w:hAnsiTheme="minorHAnsi" w:cstheme="minorHAnsi"/>
          <w:i/>
          <w:sz w:val="22"/>
          <w:szCs w:val="22"/>
        </w:rPr>
      </w:pPr>
      <w:r w:rsidRPr="007636D8">
        <w:rPr>
          <w:rFonts w:asciiTheme="minorHAnsi" w:hAnsiTheme="minorHAnsi" w:cstheme="minorHAnsi"/>
          <w:i/>
          <w:sz w:val="22"/>
          <w:szCs w:val="22"/>
        </w:rPr>
        <w:t>Hence based on this, SA4 would like to update the reply sent in S4-</w:t>
      </w:r>
      <w:r w:rsidR="00067638" w:rsidRPr="007636D8">
        <w:rPr>
          <w:rFonts w:asciiTheme="minorHAnsi" w:hAnsiTheme="minorHAnsi" w:cstheme="minorHAnsi"/>
          <w:i/>
          <w:sz w:val="22"/>
          <w:szCs w:val="22"/>
        </w:rPr>
        <w:t xml:space="preserve">230684 </w:t>
      </w:r>
      <w:r w:rsidR="00067638" w:rsidRPr="00067638">
        <w:rPr>
          <w:rFonts w:asciiTheme="minorHAnsi" w:hAnsiTheme="minorHAnsi" w:cstheme="minorHAnsi"/>
          <w:i/>
          <w:sz w:val="22"/>
          <w:szCs w:val="22"/>
          <w:highlight w:val="yellow"/>
        </w:rPr>
        <w:t>and</w:t>
      </w:r>
      <w:r w:rsidRPr="00067638">
        <w:rPr>
          <w:rFonts w:asciiTheme="minorHAnsi" w:hAnsiTheme="minorHAnsi" w:cstheme="minorHAnsi"/>
          <w:i/>
          <w:sz w:val="22"/>
          <w:szCs w:val="22"/>
          <w:highlight w:val="yellow"/>
        </w:rPr>
        <w:t xml:space="preserve"> does not confirm RAN2 preference that application layer triggering of buffer level threshold-based </w:t>
      </w:r>
      <w:proofErr w:type="spellStart"/>
      <w:r w:rsidRPr="00067638">
        <w:rPr>
          <w:rFonts w:asciiTheme="minorHAnsi" w:hAnsiTheme="minorHAnsi" w:cstheme="minorHAnsi"/>
          <w:i/>
          <w:sz w:val="22"/>
          <w:szCs w:val="22"/>
          <w:highlight w:val="yellow"/>
        </w:rPr>
        <w:t>RVQoE</w:t>
      </w:r>
      <w:proofErr w:type="spellEnd"/>
      <w:r w:rsidRPr="00067638">
        <w:rPr>
          <w:rFonts w:asciiTheme="minorHAnsi" w:hAnsiTheme="minorHAnsi" w:cstheme="minorHAnsi"/>
          <w:i/>
          <w:sz w:val="22"/>
          <w:szCs w:val="22"/>
          <w:highlight w:val="yellow"/>
        </w:rPr>
        <w:t xml:space="preserve"> reporting can be supported in Rel-18</w:t>
      </w:r>
      <w:r w:rsidRPr="007636D8">
        <w:rPr>
          <w:rFonts w:asciiTheme="minorHAnsi" w:hAnsiTheme="minorHAnsi" w:cstheme="minorHAnsi"/>
          <w:i/>
          <w:sz w:val="22"/>
          <w:szCs w:val="22"/>
        </w:rPr>
        <w:t xml:space="preserve"> based on the corresponding </w:t>
      </w:r>
      <w:proofErr w:type="spellStart"/>
      <w:r w:rsidRPr="007636D8">
        <w:rPr>
          <w:rFonts w:asciiTheme="minorHAnsi" w:hAnsiTheme="minorHAnsi" w:cstheme="minorHAnsi"/>
          <w:i/>
          <w:sz w:val="22"/>
          <w:szCs w:val="22"/>
        </w:rPr>
        <w:t>QoE</w:t>
      </w:r>
      <w:proofErr w:type="spellEnd"/>
      <w:r w:rsidRPr="007636D8">
        <w:rPr>
          <w:rFonts w:asciiTheme="minorHAnsi" w:hAnsiTheme="minorHAnsi" w:cstheme="minorHAnsi"/>
          <w:i/>
          <w:sz w:val="22"/>
          <w:szCs w:val="22"/>
        </w:rPr>
        <w:t xml:space="preserve"> configuration received from the AS layer. SA4 is considering appropriate alternatives for this purpose. SA4 requests RAN2 and RAN3 to take this information in account, and that SA4 will keep RAN2 and RAN3 updated on progress in this direction.</w:t>
      </w:r>
    </w:p>
    <w:p w14:paraId="0D796545" w14:textId="558EDBFA" w:rsidR="00455E7C" w:rsidRDefault="005F15FC" w:rsidP="004D2108">
      <w:pPr>
        <w:rPr>
          <w:rFonts w:asciiTheme="minorHAnsi" w:hAnsiTheme="minorHAnsi" w:cstheme="minorHAnsi"/>
          <w:iCs/>
          <w:sz w:val="22"/>
          <w:szCs w:val="22"/>
        </w:rPr>
      </w:pPr>
      <w:r>
        <w:rPr>
          <w:rFonts w:asciiTheme="minorHAnsi" w:hAnsiTheme="minorHAnsi" w:cstheme="minorHAnsi"/>
          <w:iCs/>
          <w:sz w:val="22"/>
          <w:szCs w:val="22"/>
        </w:rPr>
        <w:t xml:space="preserve">Although </w:t>
      </w:r>
      <w:r w:rsidR="006225D8">
        <w:rPr>
          <w:rFonts w:asciiTheme="minorHAnsi" w:hAnsiTheme="minorHAnsi" w:cstheme="minorHAnsi"/>
          <w:iCs/>
          <w:sz w:val="22"/>
          <w:szCs w:val="22"/>
        </w:rPr>
        <w:t xml:space="preserve">it might be true that buffer level on its own might give the “complete picture”, we think Rel-18 can at least define a framework for </w:t>
      </w:r>
      <w:r w:rsidR="00C470B7">
        <w:rPr>
          <w:rFonts w:asciiTheme="minorHAnsi" w:hAnsiTheme="minorHAnsi" w:cstheme="minorHAnsi"/>
          <w:iCs/>
          <w:sz w:val="22"/>
          <w:szCs w:val="22"/>
        </w:rPr>
        <w:t>threshold-based</w:t>
      </w:r>
      <w:r w:rsidR="006225D8">
        <w:rPr>
          <w:rFonts w:asciiTheme="minorHAnsi" w:hAnsiTheme="minorHAnsi" w:cstheme="minorHAnsi"/>
          <w:iCs/>
          <w:sz w:val="22"/>
          <w:szCs w:val="22"/>
        </w:rPr>
        <w:t xml:space="preserve"> reporting of </w:t>
      </w:r>
      <w:proofErr w:type="spellStart"/>
      <w:r w:rsidR="006225D8">
        <w:rPr>
          <w:rFonts w:asciiTheme="minorHAnsi" w:hAnsiTheme="minorHAnsi" w:cstheme="minorHAnsi"/>
          <w:iCs/>
          <w:sz w:val="22"/>
          <w:szCs w:val="22"/>
        </w:rPr>
        <w:t>RVQoE</w:t>
      </w:r>
      <w:proofErr w:type="spellEnd"/>
      <w:r w:rsidR="006225D8">
        <w:rPr>
          <w:rFonts w:asciiTheme="minorHAnsi" w:hAnsiTheme="minorHAnsi" w:cstheme="minorHAnsi"/>
          <w:iCs/>
          <w:sz w:val="22"/>
          <w:szCs w:val="22"/>
        </w:rPr>
        <w:t xml:space="preserve"> metrics. If SA4</w:t>
      </w:r>
      <w:r w:rsidR="0057636C">
        <w:rPr>
          <w:rFonts w:asciiTheme="minorHAnsi" w:hAnsiTheme="minorHAnsi" w:cstheme="minorHAnsi"/>
          <w:iCs/>
          <w:sz w:val="22"/>
          <w:szCs w:val="22"/>
        </w:rPr>
        <w:t xml:space="preserve"> provides an alternative solution say in Rel-19, </w:t>
      </w:r>
      <w:r w:rsidR="00153431">
        <w:rPr>
          <w:rFonts w:asciiTheme="minorHAnsi" w:hAnsiTheme="minorHAnsi" w:cstheme="minorHAnsi"/>
          <w:iCs/>
          <w:sz w:val="22"/>
          <w:szCs w:val="22"/>
        </w:rPr>
        <w:t>t</w:t>
      </w:r>
      <w:r w:rsidR="00377DBE">
        <w:rPr>
          <w:rFonts w:asciiTheme="minorHAnsi" w:hAnsiTheme="minorHAnsi" w:cstheme="minorHAnsi"/>
          <w:iCs/>
          <w:sz w:val="22"/>
          <w:szCs w:val="22"/>
        </w:rPr>
        <w:t xml:space="preserve">hreshold-based reporting mechanism can be extended to include this alternative solution. </w:t>
      </w:r>
      <w:r w:rsidR="0060365E">
        <w:rPr>
          <w:rFonts w:asciiTheme="minorHAnsi" w:hAnsiTheme="minorHAnsi" w:cstheme="minorHAnsi"/>
          <w:iCs/>
          <w:sz w:val="22"/>
          <w:szCs w:val="22"/>
        </w:rPr>
        <w:t>Also,</w:t>
      </w:r>
      <w:r w:rsidR="00377DBE">
        <w:rPr>
          <w:rFonts w:asciiTheme="minorHAnsi" w:hAnsiTheme="minorHAnsi" w:cstheme="minorHAnsi"/>
          <w:iCs/>
          <w:sz w:val="22"/>
          <w:szCs w:val="22"/>
        </w:rPr>
        <w:t xml:space="preserve"> it is not clear</w:t>
      </w:r>
      <w:r w:rsidR="00A974C3">
        <w:rPr>
          <w:rFonts w:asciiTheme="minorHAnsi" w:hAnsiTheme="minorHAnsi" w:cstheme="minorHAnsi"/>
          <w:iCs/>
          <w:sz w:val="22"/>
          <w:szCs w:val="22"/>
        </w:rPr>
        <w:t xml:space="preserve"> why it would matter if different applications </w:t>
      </w:r>
      <w:proofErr w:type="gramStart"/>
      <w:r w:rsidR="00A974C3">
        <w:rPr>
          <w:rFonts w:asciiTheme="minorHAnsi" w:hAnsiTheme="minorHAnsi" w:cstheme="minorHAnsi"/>
          <w:iCs/>
          <w:sz w:val="22"/>
          <w:szCs w:val="22"/>
        </w:rPr>
        <w:t>have</w:t>
      </w:r>
      <w:proofErr w:type="gramEnd"/>
      <w:r w:rsidR="00A974C3">
        <w:rPr>
          <w:rFonts w:asciiTheme="minorHAnsi" w:hAnsiTheme="minorHAnsi" w:cstheme="minorHAnsi"/>
          <w:iCs/>
          <w:sz w:val="22"/>
          <w:szCs w:val="22"/>
        </w:rPr>
        <w:t xml:space="preserve"> very different behaviour of maintaining the buffer level</w:t>
      </w:r>
      <w:r w:rsidR="00BD14E4">
        <w:rPr>
          <w:rFonts w:asciiTheme="minorHAnsi" w:hAnsiTheme="minorHAnsi" w:cstheme="minorHAnsi"/>
          <w:iCs/>
          <w:sz w:val="22"/>
          <w:szCs w:val="22"/>
        </w:rPr>
        <w:t xml:space="preserve">. </w:t>
      </w:r>
      <w:r w:rsidR="00A53A20">
        <w:rPr>
          <w:rFonts w:asciiTheme="minorHAnsi" w:hAnsiTheme="minorHAnsi" w:cstheme="minorHAnsi"/>
          <w:iCs/>
          <w:sz w:val="22"/>
          <w:szCs w:val="22"/>
        </w:rPr>
        <w:t>For example, i</w:t>
      </w:r>
      <w:r w:rsidR="00BD14E4">
        <w:rPr>
          <w:rFonts w:asciiTheme="minorHAnsi" w:hAnsiTheme="minorHAnsi" w:cstheme="minorHAnsi"/>
          <w:iCs/>
          <w:sz w:val="22"/>
          <w:szCs w:val="22"/>
        </w:rPr>
        <w:t xml:space="preserve">f both APP1 and APP2 reports buffer level = X, it should mean the same </w:t>
      </w:r>
      <w:r w:rsidR="00C0551A">
        <w:rPr>
          <w:rFonts w:asciiTheme="minorHAnsi" w:hAnsiTheme="minorHAnsi" w:cstheme="minorHAnsi"/>
          <w:iCs/>
          <w:sz w:val="22"/>
          <w:szCs w:val="22"/>
        </w:rPr>
        <w:t>buffer level</w:t>
      </w:r>
      <w:r w:rsidR="00BD14E4">
        <w:rPr>
          <w:rFonts w:asciiTheme="minorHAnsi" w:hAnsiTheme="minorHAnsi" w:cstheme="minorHAnsi"/>
          <w:iCs/>
          <w:sz w:val="22"/>
          <w:szCs w:val="22"/>
        </w:rPr>
        <w:t xml:space="preserve"> irrespective of how its’ maintained.</w:t>
      </w:r>
    </w:p>
    <w:p w14:paraId="1B413AF8" w14:textId="4D0FEF72" w:rsidR="0057636C" w:rsidRDefault="0057636C" w:rsidP="004D2108">
      <w:pPr>
        <w:rPr>
          <w:rFonts w:asciiTheme="minorHAnsi" w:hAnsiTheme="minorHAnsi" w:cstheme="minorHAnsi"/>
          <w:iCs/>
          <w:sz w:val="22"/>
          <w:szCs w:val="22"/>
        </w:rPr>
      </w:pPr>
      <w:r w:rsidRPr="0060365E">
        <w:rPr>
          <w:rFonts w:asciiTheme="minorHAnsi" w:hAnsiTheme="minorHAnsi" w:cstheme="minorHAnsi"/>
          <w:b/>
          <w:bCs/>
          <w:iCs/>
          <w:sz w:val="22"/>
          <w:szCs w:val="22"/>
        </w:rPr>
        <w:lastRenderedPageBreak/>
        <w:t>Proposal</w:t>
      </w:r>
      <w:r w:rsidR="00FA402B">
        <w:rPr>
          <w:rFonts w:asciiTheme="minorHAnsi" w:hAnsiTheme="minorHAnsi" w:cstheme="minorHAnsi"/>
          <w:b/>
          <w:bCs/>
          <w:iCs/>
          <w:sz w:val="22"/>
          <w:szCs w:val="22"/>
        </w:rPr>
        <w:t xml:space="preserve"> 1</w:t>
      </w:r>
      <w:r>
        <w:rPr>
          <w:rFonts w:asciiTheme="minorHAnsi" w:hAnsiTheme="minorHAnsi" w:cstheme="minorHAnsi"/>
          <w:iCs/>
          <w:sz w:val="22"/>
          <w:szCs w:val="22"/>
        </w:rPr>
        <w:t>: Send a</w:t>
      </w:r>
      <w:r w:rsidR="00FA402B">
        <w:rPr>
          <w:rFonts w:asciiTheme="minorHAnsi" w:hAnsiTheme="minorHAnsi" w:cstheme="minorHAnsi"/>
          <w:iCs/>
          <w:sz w:val="22"/>
          <w:szCs w:val="22"/>
        </w:rPr>
        <w:t xml:space="preserve"> </w:t>
      </w:r>
      <w:proofErr w:type="gramStart"/>
      <w:r w:rsidR="00FA402B">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to SA4 </w:t>
      </w:r>
      <w:r w:rsidR="00A37A85">
        <w:rPr>
          <w:rFonts w:asciiTheme="minorHAnsi" w:hAnsiTheme="minorHAnsi" w:cstheme="minorHAnsi"/>
          <w:iCs/>
          <w:sz w:val="22"/>
          <w:szCs w:val="22"/>
        </w:rPr>
        <w:t xml:space="preserve">on threshold-based reporting of buffer level </w:t>
      </w:r>
      <w:r w:rsidR="0060365E">
        <w:rPr>
          <w:rFonts w:asciiTheme="minorHAnsi" w:hAnsiTheme="minorHAnsi" w:cstheme="minorHAnsi"/>
          <w:iCs/>
          <w:sz w:val="22"/>
          <w:szCs w:val="22"/>
        </w:rPr>
        <w:t>asking the following questions:</w:t>
      </w:r>
    </w:p>
    <w:p w14:paraId="49155190" w14:textId="0A7A878D" w:rsidR="00DA68DD" w:rsidRPr="00DF7FC6" w:rsidRDefault="00DA68DD" w:rsidP="00DA68DD">
      <w:pPr>
        <w:pStyle w:val="ListParagraph"/>
        <w:numPr>
          <w:ilvl w:val="0"/>
          <w:numId w:val="15"/>
        </w:numPr>
        <w:rPr>
          <w:rFonts w:asciiTheme="minorHAnsi" w:hAnsiTheme="minorHAnsi" w:cstheme="minorHAnsi"/>
          <w:i/>
          <w:sz w:val="22"/>
          <w:szCs w:val="22"/>
        </w:rPr>
      </w:pPr>
      <w:r w:rsidRPr="00DF7FC6">
        <w:rPr>
          <w:rFonts w:asciiTheme="minorHAnsi" w:hAnsiTheme="minorHAnsi" w:cstheme="minorHAnsi"/>
          <w:b/>
          <w:bCs/>
          <w:iCs/>
          <w:sz w:val="22"/>
          <w:szCs w:val="22"/>
        </w:rPr>
        <w:t>Q</w:t>
      </w:r>
      <w:r>
        <w:rPr>
          <w:rFonts w:asciiTheme="minorHAnsi" w:hAnsiTheme="minorHAnsi" w:cstheme="minorHAnsi"/>
          <w:b/>
          <w:bCs/>
          <w:iCs/>
          <w:sz w:val="22"/>
          <w:szCs w:val="22"/>
        </w:rPr>
        <w:t>1</w:t>
      </w:r>
      <w:r w:rsidRPr="00DF7FC6">
        <w:rPr>
          <w:rFonts w:asciiTheme="minorHAnsi" w:hAnsiTheme="minorHAnsi" w:cstheme="minorHAnsi"/>
          <w:b/>
          <w:bCs/>
          <w:iCs/>
          <w:sz w:val="22"/>
          <w:szCs w:val="22"/>
        </w:rPr>
        <w:t>:</w:t>
      </w:r>
      <w:r w:rsidRPr="00DF7FC6">
        <w:rPr>
          <w:rFonts w:asciiTheme="minorHAnsi" w:hAnsiTheme="minorHAnsi" w:cstheme="minorHAnsi"/>
          <w:iCs/>
          <w:sz w:val="22"/>
          <w:szCs w:val="22"/>
        </w:rPr>
        <w:t xml:space="preserve"> Although it might be true that buffer level on its own might give the “complete picture”, is there any issue from SA4 to at least support a framework for </w:t>
      </w:r>
      <w:r>
        <w:rPr>
          <w:rFonts w:asciiTheme="minorHAnsi" w:hAnsiTheme="minorHAnsi" w:cstheme="minorHAnsi"/>
          <w:iCs/>
          <w:sz w:val="22"/>
          <w:szCs w:val="22"/>
        </w:rPr>
        <w:t xml:space="preserve">application-layer triggering of </w:t>
      </w:r>
      <w:r w:rsidRPr="00DF7FC6">
        <w:rPr>
          <w:rFonts w:asciiTheme="minorHAnsi" w:hAnsiTheme="minorHAnsi" w:cstheme="minorHAnsi"/>
          <w:iCs/>
          <w:sz w:val="22"/>
          <w:szCs w:val="22"/>
        </w:rPr>
        <w:t xml:space="preserve">threshold-based </w:t>
      </w:r>
      <w:r>
        <w:rPr>
          <w:rFonts w:asciiTheme="minorHAnsi" w:hAnsiTheme="minorHAnsi" w:cstheme="minorHAnsi"/>
          <w:iCs/>
          <w:sz w:val="22"/>
          <w:szCs w:val="22"/>
        </w:rPr>
        <w:t xml:space="preserve">triggers for </w:t>
      </w:r>
      <w:proofErr w:type="spellStart"/>
      <w:r>
        <w:rPr>
          <w:rFonts w:asciiTheme="minorHAnsi" w:hAnsiTheme="minorHAnsi" w:cstheme="minorHAnsi"/>
          <w:iCs/>
          <w:sz w:val="22"/>
          <w:szCs w:val="22"/>
        </w:rPr>
        <w:t>RVQoE</w:t>
      </w:r>
      <w:proofErr w:type="spellEnd"/>
      <w:r>
        <w:rPr>
          <w:rFonts w:asciiTheme="minorHAnsi" w:hAnsiTheme="minorHAnsi" w:cstheme="minorHAnsi"/>
          <w:iCs/>
          <w:sz w:val="22"/>
          <w:szCs w:val="22"/>
        </w:rPr>
        <w:t xml:space="preserve"> </w:t>
      </w:r>
      <w:r w:rsidRPr="00DF7FC6">
        <w:rPr>
          <w:rFonts w:asciiTheme="minorHAnsi" w:hAnsiTheme="minorHAnsi" w:cstheme="minorHAnsi"/>
          <w:iCs/>
          <w:sz w:val="22"/>
          <w:szCs w:val="22"/>
        </w:rPr>
        <w:t>in Rel-18? If SA4 later provides an alternative solution to buffer level, the threshold-based reporting mechanism can be extended to include this alternative solution in Rel-19</w:t>
      </w:r>
      <w:r>
        <w:rPr>
          <w:rFonts w:asciiTheme="minorHAnsi" w:hAnsiTheme="minorHAnsi" w:cstheme="minorHAnsi"/>
          <w:iCs/>
          <w:sz w:val="22"/>
          <w:szCs w:val="22"/>
        </w:rPr>
        <w:t>.</w:t>
      </w:r>
    </w:p>
    <w:p w14:paraId="76A52C86" w14:textId="0E168D22" w:rsidR="0060365E" w:rsidRPr="00DF7FC6" w:rsidRDefault="00C0551A" w:rsidP="00DF7FC6">
      <w:pPr>
        <w:pStyle w:val="ListParagraph"/>
        <w:numPr>
          <w:ilvl w:val="0"/>
          <w:numId w:val="15"/>
        </w:numPr>
        <w:rPr>
          <w:rFonts w:asciiTheme="minorHAnsi" w:hAnsiTheme="minorHAnsi" w:cstheme="minorHAnsi"/>
          <w:iCs/>
          <w:sz w:val="22"/>
          <w:szCs w:val="22"/>
        </w:rPr>
      </w:pPr>
      <w:r w:rsidRPr="00DF7FC6">
        <w:rPr>
          <w:rFonts w:asciiTheme="minorHAnsi" w:hAnsiTheme="minorHAnsi" w:cstheme="minorHAnsi"/>
          <w:b/>
          <w:bCs/>
          <w:iCs/>
          <w:sz w:val="22"/>
          <w:szCs w:val="22"/>
        </w:rPr>
        <w:t>Q</w:t>
      </w:r>
      <w:r w:rsidR="00440ACE">
        <w:rPr>
          <w:rFonts w:asciiTheme="minorHAnsi" w:hAnsiTheme="minorHAnsi" w:cstheme="minorHAnsi"/>
          <w:b/>
          <w:bCs/>
          <w:iCs/>
          <w:sz w:val="22"/>
          <w:szCs w:val="22"/>
        </w:rPr>
        <w:t>2</w:t>
      </w:r>
      <w:r w:rsidRPr="00DF7FC6">
        <w:rPr>
          <w:rFonts w:asciiTheme="minorHAnsi" w:hAnsiTheme="minorHAnsi" w:cstheme="minorHAnsi"/>
          <w:b/>
          <w:bCs/>
          <w:iCs/>
          <w:sz w:val="22"/>
          <w:szCs w:val="22"/>
        </w:rPr>
        <w:t>:</w:t>
      </w:r>
      <w:r w:rsidRPr="00DF7FC6">
        <w:rPr>
          <w:rFonts w:asciiTheme="minorHAnsi" w:hAnsiTheme="minorHAnsi" w:cstheme="minorHAnsi"/>
          <w:iCs/>
          <w:sz w:val="22"/>
          <w:szCs w:val="22"/>
        </w:rPr>
        <w:t xml:space="preserve"> It is not clear </w:t>
      </w:r>
      <w:r w:rsidR="001959E1" w:rsidRPr="00DF7FC6">
        <w:rPr>
          <w:rFonts w:asciiTheme="minorHAnsi" w:hAnsiTheme="minorHAnsi" w:cstheme="minorHAnsi"/>
          <w:iCs/>
          <w:sz w:val="22"/>
          <w:szCs w:val="22"/>
        </w:rPr>
        <w:t xml:space="preserve">to RAN3 </w:t>
      </w:r>
      <w:r w:rsidRPr="00DF7FC6">
        <w:rPr>
          <w:rFonts w:asciiTheme="minorHAnsi" w:hAnsiTheme="minorHAnsi" w:cstheme="minorHAnsi"/>
          <w:iCs/>
          <w:sz w:val="22"/>
          <w:szCs w:val="22"/>
        </w:rPr>
        <w:t xml:space="preserve">why it would matter if </w:t>
      </w:r>
      <w:r w:rsidR="001959E1" w:rsidRPr="00DF7FC6">
        <w:rPr>
          <w:rFonts w:asciiTheme="minorHAnsi" w:hAnsiTheme="minorHAnsi" w:cstheme="minorHAnsi"/>
          <w:iCs/>
          <w:sz w:val="22"/>
          <w:szCs w:val="22"/>
        </w:rPr>
        <w:t>“</w:t>
      </w:r>
      <w:r w:rsidRPr="00DF7FC6">
        <w:rPr>
          <w:rFonts w:asciiTheme="minorHAnsi" w:hAnsiTheme="minorHAnsi" w:cstheme="minorHAnsi"/>
          <w:i/>
          <w:sz w:val="22"/>
          <w:szCs w:val="22"/>
        </w:rPr>
        <w:t>different applications</w:t>
      </w:r>
      <w:r w:rsidR="001959E1" w:rsidRPr="00DF7FC6">
        <w:rPr>
          <w:rFonts w:asciiTheme="minorHAnsi" w:hAnsiTheme="minorHAnsi" w:cstheme="minorHAnsi"/>
          <w:i/>
          <w:sz w:val="22"/>
          <w:szCs w:val="22"/>
        </w:rPr>
        <w:t xml:space="preserve"> (e.g., low-latency live vs. on-demand video applications) </w:t>
      </w:r>
      <w:r w:rsidRPr="00DF7FC6">
        <w:rPr>
          <w:rFonts w:asciiTheme="minorHAnsi" w:hAnsiTheme="minorHAnsi" w:cstheme="minorHAnsi"/>
          <w:i/>
          <w:sz w:val="22"/>
          <w:szCs w:val="22"/>
        </w:rPr>
        <w:t>have very different behaviour of maintaining the buffer level</w:t>
      </w:r>
      <w:r w:rsidR="001959E1" w:rsidRPr="00DF7FC6">
        <w:rPr>
          <w:rFonts w:asciiTheme="minorHAnsi" w:hAnsiTheme="minorHAnsi" w:cstheme="minorHAnsi"/>
          <w:iCs/>
          <w:sz w:val="22"/>
          <w:szCs w:val="22"/>
        </w:rPr>
        <w:t>”</w:t>
      </w:r>
      <w:r w:rsidRPr="00DF7FC6">
        <w:rPr>
          <w:rFonts w:asciiTheme="minorHAnsi" w:hAnsiTheme="minorHAnsi" w:cstheme="minorHAnsi"/>
          <w:iCs/>
          <w:sz w:val="22"/>
          <w:szCs w:val="22"/>
        </w:rPr>
        <w:t xml:space="preserve">. </w:t>
      </w:r>
      <w:r w:rsidR="006F3AC5" w:rsidRPr="00DF7FC6">
        <w:rPr>
          <w:rFonts w:asciiTheme="minorHAnsi" w:hAnsiTheme="minorHAnsi" w:cstheme="minorHAnsi"/>
          <w:iCs/>
          <w:sz w:val="22"/>
          <w:szCs w:val="22"/>
        </w:rPr>
        <w:t>For example, if</w:t>
      </w:r>
      <w:r w:rsidRPr="00DF7FC6">
        <w:rPr>
          <w:rFonts w:asciiTheme="minorHAnsi" w:hAnsiTheme="minorHAnsi" w:cstheme="minorHAnsi"/>
          <w:iCs/>
          <w:sz w:val="22"/>
          <w:szCs w:val="22"/>
        </w:rPr>
        <w:t xml:space="preserve"> both APP1 and APP2 reports buffer level = X, it should mean the same buffer level irrespective of how its’ maintained</w:t>
      </w:r>
      <w:r w:rsidR="006F3AC5" w:rsidRPr="00DF7FC6">
        <w:rPr>
          <w:rFonts w:asciiTheme="minorHAnsi" w:hAnsiTheme="minorHAnsi" w:cstheme="minorHAnsi"/>
          <w:iCs/>
          <w:sz w:val="22"/>
          <w:szCs w:val="22"/>
        </w:rPr>
        <w:t xml:space="preserve"> right?</w:t>
      </w:r>
    </w:p>
    <w:p w14:paraId="1577A73B" w14:textId="77777777" w:rsidR="00DF7FC6" w:rsidRPr="00DF7FC6" w:rsidRDefault="00DF7FC6" w:rsidP="00DF7FC6">
      <w:pPr>
        <w:pStyle w:val="ListParagraph"/>
        <w:rPr>
          <w:rFonts w:asciiTheme="minorHAnsi" w:hAnsiTheme="minorHAnsi" w:cstheme="minorHAnsi"/>
          <w:i/>
          <w:sz w:val="22"/>
          <w:szCs w:val="22"/>
        </w:rPr>
      </w:pPr>
    </w:p>
    <w:p w14:paraId="08816C2F" w14:textId="4B87A2B5" w:rsidR="00F4634D" w:rsidRDefault="00E013FB" w:rsidP="00F4634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sidR="00164C8C">
        <w:rPr>
          <w:rFonts w:asciiTheme="minorHAnsi" w:eastAsia="MS Mincho" w:hAnsiTheme="minorHAnsi" w:cstheme="minorHAnsi"/>
          <w:iCs/>
          <w:sz w:val="28"/>
          <w:lang w:eastAsia="ja-JP"/>
        </w:rPr>
        <w:t>Threshold-based</w:t>
      </w:r>
      <w:r>
        <w:rPr>
          <w:rFonts w:asciiTheme="minorHAnsi" w:eastAsia="MS Mincho" w:hAnsiTheme="minorHAnsi" w:cstheme="minorHAnsi"/>
          <w:iCs/>
          <w:sz w:val="28"/>
          <w:lang w:eastAsia="ja-JP"/>
        </w:rPr>
        <w:t xml:space="preserve"> triggers for </w:t>
      </w:r>
      <w:r w:rsidR="00B47672">
        <w:rPr>
          <w:rFonts w:asciiTheme="minorHAnsi" w:eastAsia="MS Mincho" w:hAnsiTheme="minorHAnsi" w:cstheme="minorHAnsi"/>
          <w:iCs/>
          <w:sz w:val="28"/>
          <w:lang w:eastAsia="ja-JP"/>
        </w:rPr>
        <w:t>reporting buffer level</w:t>
      </w:r>
    </w:p>
    <w:p w14:paraId="0F7EA025" w14:textId="28C23812" w:rsidR="00E55AA4" w:rsidRDefault="00E55AA4" w:rsidP="00F4634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Assuming SA4 can support </w:t>
      </w:r>
      <w:r w:rsidR="00DF5EDE">
        <w:rPr>
          <w:rFonts w:ascii="Calibri" w:eastAsia="Times New Roman" w:hAnsi="Calibri" w:cs="Calibri"/>
          <w:sz w:val="22"/>
          <w:szCs w:val="22"/>
          <w:lang w:val="en-US"/>
        </w:rPr>
        <w:t>application-layer triggering of threshold-based</w:t>
      </w:r>
      <w:r>
        <w:rPr>
          <w:rFonts w:ascii="Calibri" w:eastAsia="Times New Roman" w:hAnsi="Calibri" w:cs="Calibri"/>
          <w:sz w:val="22"/>
          <w:szCs w:val="22"/>
          <w:lang w:val="en-US"/>
        </w:rPr>
        <w:t xml:space="preserve"> triggers for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in Rel-18</w:t>
      </w:r>
      <w:r w:rsidR="00CF5214">
        <w:rPr>
          <w:rFonts w:ascii="Calibri" w:eastAsia="Times New Roman" w:hAnsi="Calibri" w:cs="Calibri"/>
          <w:sz w:val="22"/>
          <w:szCs w:val="22"/>
          <w:lang w:val="en-US"/>
        </w:rPr>
        <w:t>, we have the following discussion.</w:t>
      </w:r>
    </w:p>
    <w:p w14:paraId="7E2A8546" w14:textId="77777777" w:rsidR="00E55AA4" w:rsidRDefault="00E55AA4" w:rsidP="00F4634D">
      <w:pPr>
        <w:spacing w:after="0"/>
        <w:rPr>
          <w:rFonts w:ascii="Calibri" w:eastAsia="Times New Roman" w:hAnsi="Calibri" w:cs="Calibri"/>
          <w:sz w:val="22"/>
          <w:szCs w:val="22"/>
          <w:lang w:val="en-US"/>
        </w:rPr>
      </w:pPr>
    </w:p>
    <w:p w14:paraId="4BE5B21A" w14:textId="31291104" w:rsidR="00F4634D" w:rsidRDefault="00F4634D" w:rsidP="00F4634D">
      <w:pPr>
        <w:spacing w:after="0"/>
        <w:rPr>
          <w:rFonts w:ascii="Calibri" w:eastAsia="Times New Roman" w:hAnsi="Calibri" w:cs="Calibri"/>
          <w:sz w:val="22"/>
          <w:szCs w:val="22"/>
          <w:lang w:val="en-US"/>
        </w:rPr>
      </w:pPr>
      <w:r w:rsidRPr="00F4634D">
        <w:rPr>
          <w:rFonts w:ascii="Calibri" w:eastAsia="Times New Roman" w:hAnsi="Calibri" w:cs="Calibri"/>
          <w:sz w:val="22"/>
          <w:szCs w:val="22"/>
          <w:lang w:val="en-US"/>
        </w:rPr>
        <w:t>RAN3 made the following agreements</w:t>
      </w:r>
      <w:r>
        <w:rPr>
          <w:rFonts w:ascii="Calibri" w:eastAsia="Times New Roman" w:hAnsi="Calibri" w:cs="Calibri"/>
          <w:sz w:val="22"/>
          <w:szCs w:val="22"/>
          <w:lang w:val="en-US"/>
        </w:rPr>
        <w:t>:</w:t>
      </w:r>
    </w:p>
    <w:p w14:paraId="40F9CC22" w14:textId="77777777" w:rsidR="00F4634D" w:rsidRPr="00F4634D" w:rsidRDefault="00F4634D" w:rsidP="00F4634D">
      <w:pPr>
        <w:spacing w:after="0"/>
        <w:rPr>
          <w:rFonts w:ascii="Calibri" w:eastAsia="Times New Roman" w:hAnsi="Calibri" w:cs="Calibri"/>
          <w:sz w:val="22"/>
          <w:szCs w:val="22"/>
          <w:lang w:val="en-US"/>
        </w:rPr>
      </w:pPr>
    </w:p>
    <w:p w14:paraId="5C3DD3FA" w14:textId="77777777" w:rsidR="00707EB1" w:rsidRPr="00707EB1" w:rsidRDefault="00707EB1"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 xml:space="preserve">If a UE is configured with periodic </w:t>
      </w:r>
      <w:proofErr w:type="spellStart"/>
      <w:r w:rsidRPr="00707EB1">
        <w:rPr>
          <w:rFonts w:ascii="Calibri" w:eastAsia="Times New Roman" w:hAnsi="Calibri" w:cs="Calibri"/>
          <w:color w:val="00B050"/>
          <w:sz w:val="22"/>
          <w:szCs w:val="22"/>
          <w:lang w:val="en-US"/>
        </w:rPr>
        <w:t>RVQoE</w:t>
      </w:r>
      <w:proofErr w:type="spellEnd"/>
      <w:r w:rsidRPr="00707EB1">
        <w:rPr>
          <w:rFonts w:ascii="Calibri" w:eastAsia="Times New Roman" w:hAnsi="Calibri" w:cs="Calibri"/>
          <w:color w:val="00B050"/>
          <w:sz w:val="22"/>
          <w:szCs w:val="22"/>
          <w:lang w:val="en-US"/>
        </w:rPr>
        <w:t xml:space="preserve"> reporting that automatically starts at the beginning of the application session or immediately upon reception of </w:t>
      </w:r>
      <w:proofErr w:type="spellStart"/>
      <w:r w:rsidRPr="00707EB1">
        <w:rPr>
          <w:rFonts w:ascii="Calibri" w:eastAsia="Times New Roman" w:hAnsi="Calibri" w:cs="Calibri"/>
          <w:color w:val="00B050"/>
          <w:sz w:val="22"/>
          <w:szCs w:val="22"/>
          <w:lang w:val="en-US"/>
        </w:rPr>
        <w:t>RVQoE</w:t>
      </w:r>
      <w:proofErr w:type="spellEnd"/>
      <w:r w:rsidRPr="00707EB1">
        <w:rPr>
          <w:rFonts w:ascii="Calibri" w:eastAsia="Times New Roman" w:hAnsi="Calibri" w:cs="Calibri"/>
          <w:color w:val="00B050"/>
          <w:sz w:val="22"/>
          <w:szCs w:val="22"/>
          <w:lang w:val="en-US"/>
        </w:rPr>
        <w:t xml:space="preserve"> configuration, it cannot be configured with a threshold-based trigger at the same </w:t>
      </w:r>
      <w:proofErr w:type="gramStart"/>
      <w:r w:rsidRPr="00707EB1">
        <w:rPr>
          <w:rFonts w:ascii="Calibri" w:eastAsia="Times New Roman" w:hAnsi="Calibri" w:cs="Calibri"/>
          <w:color w:val="00B050"/>
          <w:sz w:val="22"/>
          <w:szCs w:val="22"/>
          <w:lang w:val="en-US"/>
        </w:rPr>
        <w:t>time</w:t>
      </w:r>
      <w:proofErr w:type="gramEnd"/>
    </w:p>
    <w:p w14:paraId="608E0EA0" w14:textId="77777777" w:rsidR="00707EB1" w:rsidRPr="00707EB1" w:rsidRDefault="00707EB1"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8A1F86A" w14:textId="77777777" w:rsidR="004168D4" w:rsidRPr="004168D4" w:rsidRDefault="004168D4" w:rsidP="004168D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4168D4">
        <w:rPr>
          <w:rFonts w:ascii="Calibri" w:eastAsia="Times New Roman" w:hAnsi="Calibri" w:cs="Calibri"/>
          <w:color w:val="00B050"/>
          <w:sz w:val="22"/>
          <w:szCs w:val="22"/>
          <w:lang w:val="en-US"/>
        </w:rPr>
        <w:t xml:space="preserve">The network can configure UE with two types of events for threshold based </w:t>
      </w:r>
      <w:proofErr w:type="spellStart"/>
      <w:r w:rsidRPr="004168D4">
        <w:rPr>
          <w:rFonts w:ascii="Calibri" w:eastAsia="Times New Roman" w:hAnsi="Calibri" w:cs="Calibri"/>
          <w:color w:val="00B050"/>
          <w:sz w:val="22"/>
          <w:szCs w:val="22"/>
          <w:lang w:val="en-US"/>
        </w:rPr>
        <w:t>RVQoE</w:t>
      </w:r>
      <w:proofErr w:type="spellEnd"/>
      <w:r w:rsidRPr="004168D4">
        <w:rPr>
          <w:rFonts w:ascii="Calibri" w:eastAsia="Times New Roman" w:hAnsi="Calibri" w:cs="Calibri"/>
          <w:color w:val="00B050"/>
          <w:sz w:val="22"/>
          <w:szCs w:val="22"/>
          <w:lang w:val="en-US"/>
        </w:rPr>
        <w:t xml:space="preserve"> reporting, the </w:t>
      </w:r>
      <w:proofErr w:type="spellStart"/>
      <w:r w:rsidRPr="004168D4">
        <w:rPr>
          <w:rFonts w:ascii="Calibri" w:eastAsia="Times New Roman" w:hAnsi="Calibri" w:cs="Calibri"/>
          <w:color w:val="00B050"/>
          <w:sz w:val="22"/>
          <w:szCs w:val="22"/>
          <w:lang w:val="en-US"/>
        </w:rPr>
        <w:t>RVQoE</w:t>
      </w:r>
      <w:proofErr w:type="spellEnd"/>
      <w:r w:rsidRPr="004168D4">
        <w:rPr>
          <w:rFonts w:ascii="Calibri" w:eastAsia="Times New Roman" w:hAnsi="Calibri" w:cs="Calibri"/>
          <w:color w:val="00B050"/>
          <w:sz w:val="22"/>
          <w:szCs w:val="22"/>
          <w:lang w:val="en-US"/>
        </w:rPr>
        <w:t xml:space="preserve"> reporting is triggered when the buffer level is below a threshold or above a threshold. </w:t>
      </w:r>
    </w:p>
    <w:p w14:paraId="6869B56C" w14:textId="77777777" w:rsidR="004168D4" w:rsidRPr="004168D4" w:rsidRDefault="004168D4" w:rsidP="004168D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7A9B8FAD" w14:textId="58C3D146" w:rsidR="004168D4" w:rsidRPr="00540D2A" w:rsidRDefault="004168D4" w:rsidP="004168D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540D2A">
        <w:rPr>
          <w:rFonts w:ascii="Calibri" w:eastAsia="Times New Roman" w:hAnsi="Calibri" w:cs="Calibri"/>
          <w:color w:val="0070C0"/>
          <w:sz w:val="22"/>
          <w:szCs w:val="22"/>
          <w:lang w:val="en-US"/>
        </w:rPr>
        <w:t xml:space="preserve">Whether these two types of events for threshold based </w:t>
      </w:r>
      <w:proofErr w:type="spellStart"/>
      <w:r w:rsidRPr="00540D2A">
        <w:rPr>
          <w:rFonts w:ascii="Calibri" w:eastAsia="Times New Roman" w:hAnsi="Calibri" w:cs="Calibri"/>
          <w:color w:val="0070C0"/>
          <w:sz w:val="22"/>
          <w:szCs w:val="22"/>
          <w:lang w:val="en-US"/>
        </w:rPr>
        <w:t>RVQoE</w:t>
      </w:r>
      <w:proofErr w:type="spellEnd"/>
      <w:r w:rsidRPr="00540D2A">
        <w:rPr>
          <w:rFonts w:ascii="Calibri" w:eastAsia="Times New Roman" w:hAnsi="Calibri" w:cs="Calibri"/>
          <w:color w:val="0070C0"/>
          <w:sz w:val="22"/>
          <w:szCs w:val="22"/>
          <w:lang w:val="en-US"/>
        </w:rPr>
        <w:t xml:space="preserve"> reporting can be configured simultaneously needs to be further discussed.</w:t>
      </w:r>
    </w:p>
    <w:p w14:paraId="1BCF9587" w14:textId="25891BE5" w:rsidR="00A37A85" w:rsidRDefault="00A37A85" w:rsidP="00707EB1">
      <w:pPr>
        <w:spacing w:after="0"/>
        <w:rPr>
          <w:rFonts w:ascii="Calibri" w:eastAsia="Times New Roman" w:hAnsi="Calibri" w:cs="Calibri"/>
          <w:color w:val="00B050"/>
          <w:sz w:val="22"/>
          <w:szCs w:val="22"/>
          <w:lang w:val="en-US"/>
        </w:rPr>
      </w:pPr>
    </w:p>
    <w:p w14:paraId="2F225E9D" w14:textId="039CDFDE" w:rsidR="00A37A85" w:rsidRDefault="00440ACE" w:rsidP="00707EB1">
      <w:pPr>
        <w:spacing w:after="0"/>
        <w:rPr>
          <w:rFonts w:ascii="Calibri" w:eastAsia="Times New Roman" w:hAnsi="Calibri" w:cs="Calibri"/>
          <w:color w:val="00B050"/>
          <w:sz w:val="22"/>
          <w:szCs w:val="22"/>
          <w:lang w:val="en-US"/>
        </w:rPr>
      </w:pPr>
      <w:r>
        <w:rPr>
          <w:rFonts w:ascii="Calibri" w:eastAsia="Times New Roman" w:hAnsi="Calibri" w:cs="Calibri"/>
          <w:sz w:val="22"/>
          <w:szCs w:val="22"/>
          <w:lang w:val="en-US"/>
        </w:rPr>
        <w:t>To provide flexibility to the network</w:t>
      </w:r>
      <w:r w:rsidR="00A37A85" w:rsidRPr="00272911">
        <w:rPr>
          <w:rFonts w:ascii="Calibri" w:eastAsia="Times New Roman" w:hAnsi="Calibri" w:cs="Calibri"/>
          <w:sz w:val="22"/>
          <w:szCs w:val="22"/>
          <w:lang w:val="en-US"/>
        </w:rPr>
        <w:t xml:space="preserve">, we think the two types of events for </w:t>
      </w:r>
      <w:proofErr w:type="gramStart"/>
      <w:r w:rsidR="00A37A85" w:rsidRPr="00272911">
        <w:rPr>
          <w:rFonts w:ascii="Calibri" w:eastAsia="Times New Roman" w:hAnsi="Calibri" w:cs="Calibri"/>
          <w:sz w:val="22"/>
          <w:szCs w:val="22"/>
          <w:lang w:val="en-US"/>
        </w:rPr>
        <w:t>threshold based</w:t>
      </w:r>
      <w:proofErr w:type="gramEnd"/>
      <w:r w:rsidR="00A37A85" w:rsidRPr="00272911">
        <w:rPr>
          <w:rFonts w:ascii="Calibri" w:eastAsia="Times New Roman" w:hAnsi="Calibri" w:cs="Calibri"/>
          <w:sz w:val="22"/>
          <w:szCs w:val="22"/>
          <w:lang w:val="en-US"/>
        </w:rPr>
        <w:t xml:space="preserve"> reporting of buffer level (when buffer level is below threshold or when buffer level is above threshold) </w:t>
      </w:r>
      <w:r>
        <w:rPr>
          <w:rFonts w:ascii="Calibri" w:eastAsia="Times New Roman" w:hAnsi="Calibri" w:cs="Calibri"/>
          <w:sz w:val="22"/>
          <w:szCs w:val="22"/>
          <w:lang w:val="en-US"/>
        </w:rPr>
        <w:t>can be allowed to be</w:t>
      </w:r>
      <w:r w:rsidR="00A37A85" w:rsidRPr="00272911">
        <w:rPr>
          <w:rFonts w:ascii="Calibri" w:eastAsia="Times New Roman" w:hAnsi="Calibri" w:cs="Calibri"/>
          <w:sz w:val="22"/>
          <w:szCs w:val="22"/>
          <w:lang w:val="en-US"/>
        </w:rPr>
        <w:t xml:space="preserve"> configured simultaneously</w:t>
      </w:r>
      <w:r w:rsidR="00272911" w:rsidRPr="00272911">
        <w:rPr>
          <w:rFonts w:ascii="Calibri" w:eastAsia="Times New Roman" w:hAnsi="Calibri" w:cs="Calibri"/>
          <w:sz w:val="22"/>
          <w:szCs w:val="22"/>
          <w:lang w:val="en-US"/>
        </w:rPr>
        <w:t xml:space="preserve">. Depending on the optimization goal, either or </w:t>
      </w:r>
      <w:r>
        <w:rPr>
          <w:rFonts w:ascii="Calibri" w:eastAsia="Times New Roman" w:hAnsi="Calibri" w:cs="Calibri"/>
          <w:sz w:val="22"/>
          <w:szCs w:val="22"/>
          <w:lang w:val="en-US"/>
        </w:rPr>
        <w:t xml:space="preserve">both </w:t>
      </w:r>
      <w:r w:rsidR="00272911" w:rsidRPr="00272911">
        <w:rPr>
          <w:rFonts w:ascii="Calibri" w:eastAsia="Times New Roman" w:hAnsi="Calibri" w:cs="Calibri"/>
          <w:sz w:val="22"/>
          <w:szCs w:val="22"/>
          <w:lang w:val="en-US"/>
        </w:rPr>
        <w:t>the events can be configured at a given time.</w:t>
      </w:r>
    </w:p>
    <w:p w14:paraId="5FDF155E" w14:textId="77777777" w:rsidR="00A37A85" w:rsidRDefault="00A37A85" w:rsidP="00707EB1">
      <w:pPr>
        <w:spacing w:after="0"/>
        <w:rPr>
          <w:rFonts w:ascii="Calibri" w:eastAsia="Times New Roman" w:hAnsi="Calibri" w:cs="Calibri"/>
          <w:color w:val="00B050"/>
          <w:sz w:val="22"/>
          <w:szCs w:val="22"/>
          <w:lang w:val="en-US"/>
        </w:rPr>
      </w:pPr>
    </w:p>
    <w:p w14:paraId="192C5832" w14:textId="79F62876" w:rsidR="00387C5E" w:rsidRPr="00387C5E" w:rsidRDefault="00387C5E" w:rsidP="00707EB1">
      <w:pPr>
        <w:spacing w:after="0"/>
        <w:rPr>
          <w:rFonts w:ascii="Calibri" w:eastAsia="Times New Roman" w:hAnsi="Calibri" w:cs="Calibri"/>
          <w:sz w:val="22"/>
          <w:szCs w:val="22"/>
          <w:lang w:val="en-US"/>
        </w:rPr>
      </w:pPr>
      <w:r w:rsidRPr="00387C5E">
        <w:rPr>
          <w:rFonts w:ascii="Calibri" w:eastAsia="Times New Roman" w:hAnsi="Calibri" w:cs="Calibri"/>
          <w:b/>
          <w:bCs/>
          <w:sz w:val="22"/>
          <w:szCs w:val="22"/>
          <w:lang w:val="en-US"/>
        </w:rPr>
        <w:t>Proposal</w:t>
      </w:r>
      <w:r w:rsidR="00A37A85">
        <w:rPr>
          <w:rFonts w:ascii="Calibri" w:eastAsia="Times New Roman" w:hAnsi="Calibri" w:cs="Calibri"/>
          <w:b/>
          <w:bCs/>
          <w:sz w:val="22"/>
          <w:szCs w:val="22"/>
          <w:lang w:val="en-US"/>
        </w:rPr>
        <w:t xml:space="preserve"> 2</w:t>
      </w:r>
      <w:r w:rsidRPr="00387C5E">
        <w:rPr>
          <w:rFonts w:ascii="Calibri" w:eastAsia="Times New Roman" w:hAnsi="Calibri" w:cs="Calibri"/>
          <w:sz w:val="22"/>
          <w:szCs w:val="22"/>
          <w:lang w:val="en-US"/>
        </w:rPr>
        <w:t xml:space="preserve">: The two types of events for </w:t>
      </w:r>
      <w:r w:rsidR="00872504" w:rsidRPr="00387C5E">
        <w:rPr>
          <w:rFonts w:ascii="Calibri" w:eastAsia="Times New Roman" w:hAnsi="Calibri" w:cs="Calibri"/>
          <w:sz w:val="22"/>
          <w:szCs w:val="22"/>
          <w:lang w:val="en-US"/>
        </w:rPr>
        <w:t>threshold-based</w:t>
      </w:r>
      <w:r w:rsidRPr="00387C5E">
        <w:rPr>
          <w:rFonts w:ascii="Calibri" w:eastAsia="Times New Roman" w:hAnsi="Calibri" w:cs="Calibri"/>
          <w:sz w:val="22"/>
          <w:szCs w:val="22"/>
          <w:lang w:val="en-US"/>
        </w:rPr>
        <w:t xml:space="preserve"> reporting</w:t>
      </w:r>
      <w:r w:rsidR="00272911">
        <w:rPr>
          <w:rFonts w:ascii="Calibri" w:eastAsia="Times New Roman" w:hAnsi="Calibri" w:cs="Calibri"/>
          <w:sz w:val="22"/>
          <w:szCs w:val="22"/>
          <w:lang w:val="en-US"/>
        </w:rPr>
        <w:t xml:space="preserve"> of buffer level</w:t>
      </w:r>
      <w:r w:rsidRPr="00387C5E">
        <w:rPr>
          <w:rFonts w:ascii="Calibri" w:eastAsia="Times New Roman" w:hAnsi="Calibri" w:cs="Calibri"/>
          <w:sz w:val="22"/>
          <w:szCs w:val="22"/>
          <w:lang w:val="en-US"/>
        </w:rPr>
        <w:t xml:space="preserve"> </w:t>
      </w:r>
      <w:r w:rsidR="00872504">
        <w:rPr>
          <w:rFonts w:ascii="Calibri" w:eastAsia="Times New Roman" w:hAnsi="Calibri" w:cs="Calibri"/>
          <w:sz w:val="22"/>
          <w:szCs w:val="22"/>
          <w:lang w:val="en-US"/>
        </w:rPr>
        <w:t xml:space="preserve">(i.e., </w:t>
      </w:r>
      <w:r w:rsidR="00872504" w:rsidRPr="00872504">
        <w:rPr>
          <w:rFonts w:ascii="Calibri" w:eastAsia="Times New Roman" w:hAnsi="Calibri" w:cs="Calibri"/>
          <w:sz w:val="22"/>
          <w:szCs w:val="22"/>
          <w:lang w:val="en-US"/>
        </w:rPr>
        <w:t>when the buffer level is below a threshold or above a threshold</w:t>
      </w:r>
      <w:r w:rsidR="00872504">
        <w:rPr>
          <w:rFonts w:ascii="Calibri" w:eastAsia="Times New Roman" w:hAnsi="Calibri" w:cs="Calibri"/>
          <w:sz w:val="22"/>
          <w:szCs w:val="22"/>
          <w:lang w:val="en-US"/>
        </w:rPr>
        <w:t xml:space="preserve">) </w:t>
      </w:r>
      <w:r w:rsidR="009E13E7">
        <w:rPr>
          <w:rFonts w:ascii="Calibri" w:eastAsia="Times New Roman" w:hAnsi="Calibri" w:cs="Calibri"/>
          <w:sz w:val="22"/>
          <w:szCs w:val="22"/>
          <w:lang w:val="en-US"/>
        </w:rPr>
        <w:t>can be</w:t>
      </w:r>
      <w:r w:rsidRPr="00387C5E">
        <w:rPr>
          <w:rFonts w:ascii="Calibri" w:eastAsia="Times New Roman" w:hAnsi="Calibri" w:cs="Calibri"/>
          <w:sz w:val="22"/>
          <w:szCs w:val="22"/>
          <w:lang w:val="en-US"/>
        </w:rPr>
        <w:t xml:space="preserve"> configured </w:t>
      </w:r>
      <w:r w:rsidR="00B47672" w:rsidRPr="00387C5E">
        <w:rPr>
          <w:rFonts w:ascii="Calibri" w:eastAsia="Times New Roman" w:hAnsi="Calibri" w:cs="Calibri"/>
          <w:sz w:val="22"/>
          <w:szCs w:val="22"/>
          <w:lang w:val="en-US"/>
        </w:rPr>
        <w:t>simultaneously.</w:t>
      </w:r>
    </w:p>
    <w:p w14:paraId="1BD4AFDF" w14:textId="77777777" w:rsidR="00387C5E" w:rsidRDefault="00387C5E" w:rsidP="00707EB1">
      <w:pPr>
        <w:spacing w:after="0"/>
        <w:rPr>
          <w:rFonts w:ascii="Calibri" w:eastAsia="Times New Roman" w:hAnsi="Calibri" w:cs="Calibri"/>
          <w:color w:val="00B050"/>
          <w:sz w:val="22"/>
          <w:szCs w:val="22"/>
          <w:lang w:val="en-US"/>
        </w:rPr>
      </w:pPr>
    </w:p>
    <w:p w14:paraId="68065616" w14:textId="77777777" w:rsidR="00540D2A" w:rsidRDefault="00540D2A" w:rsidP="00540D2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707EB1">
        <w:rPr>
          <w:rFonts w:ascii="Calibri" w:eastAsia="Times New Roman" w:hAnsi="Calibri" w:cs="Calibri"/>
          <w:color w:val="0070C0"/>
          <w:sz w:val="22"/>
          <w:szCs w:val="22"/>
          <w:lang w:val="en-US"/>
        </w:rPr>
        <w:t>FFS whether to introduce TTT (time to trigger) for threshold-based triggers.</w:t>
      </w:r>
    </w:p>
    <w:p w14:paraId="522B73CD" w14:textId="77777777" w:rsidR="00540D2A" w:rsidRDefault="00540D2A" w:rsidP="00707EB1">
      <w:pPr>
        <w:spacing w:after="0"/>
        <w:rPr>
          <w:rFonts w:ascii="Calibri" w:eastAsia="Times New Roman" w:hAnsi="Calibri" w:cs="Calibri"/>
          <w:color w:val="00B050"/>
          <w:sz w:val="22"/>
          <w:szCs w:val="22"/>
          <w:lang w:val="en-US"/>
        </w:rPr>
      </w:pPr>
    </w:p>
    <w:p w14:paraId="41369265" w14:textId="332CB0CE" w:rsidR="00552431" w:rsidRPr="00552431" w:rsidRDefault="00552431" w:rsidP="00552431">
      <w:pPr>
        <w:rPr>
          <w:rFonts w:ascii="Calibri" w:eastAsia="Times New Roman" w:hAnsi="Calibri" w:cs="Calibri"/>
          <w:sz w:val="22"/>
          <w:szCs w:val="22"/>
          <w:lang w:val="en-US"/>
        </w:rPr>
      </w:pPr>
      <w:r w:rsidRPr="00552431">
        <w:rPr>
          <w:rFonts w:ascii="Calibri" w:eastAsia="Times New Roman" w:hAnsi="Calibri" w:cs="Calibri"/>
          <w:sz w:val="22"/>
          <w:szCs w:val="22"/>
          <w:lang w:val="en-US"/>
        </w:rPr>
        <w:t xml:space="preserve">In addition to the threshold, we think </w:t>
      </w:r>
      <w:r w:rsidR="00D13BE0">
        <w:rPr>
          <w:rFonts w:ascii="Calibri" w:eastAsia="Times New Roman" w:hAnsi="Calibri" w:cs="Calibri"/>
          <w:sz w:val="22"/>
          <w:szCs w:val="22"/>
          <w:lang w:val="en-US"/>
        </w:rPr>
        <w:t>gNB should also be able to configure</w:t>
      </w:r>
      <w:r w:rsidRPr="00552431">
        <w:rPr>
          <w:rFonts w:ascii="Calibri" w:eastAsia="Times New Roman" w:hAnsi="Calibri" w:cs="Calibri"/>
          <w:sz w:val="22"/>
          <w:szCs w:val="22"/>
          <w:lang w:val="en-US"/>
        </w:rPr>
        <w:t xml:space="preserve"> a “Time-to-Trigger” (TTT) for buffer level reporting. The motivation behind this is same as the TTT defined for RRM measurements i.e., to avoid reporting if the event was met only “momentarily”. UE APP should ensure that the buffer level continuously meets the threshold for TTT duration and report only then.</w:t>
      </w:r>
    </w:p>
    <w:p w14:paraId="15BEE132" w14:textId="5363D406" w:rsidR="00552431" w:rsidRDefault="003C34A8" w:rsidP="00707EB1">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lastRenderedPageBreak/>
        <w:drawing>
          <wp:inline distT="0" distB="0" distL="0" distR="0" wp14:anchorId="65405002" wp14:editId="64DED37A">
            <wp:extent cx="6115050" cy="2310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2310765"/>
                    </a:xfrm>
                    <a:prstGeom prst="rect">
                      <a:avLst/>
                    </a:prstGeom>
                    <a:noFill/>
                  </pic:spPr>
                </pic:pic>
              </a:graphicData>
            </a:graphic>
          </wp:inline>
        </w:drawing>
      </w:r>
    </w:p>
    <w:p w14:paraId="50BF641A" w14:textId="77777777" w:rsidR="00552431" w:rsidRDefault="00552431" w:rsidP="00707EB1">
      <w:pPr>
        <w:spacing w:after="0"/>
        <w:rPr>
          <w:rFonts w:ascii="Calibri" w:eastAsia="Times New Roman" w:hAnsi="Calibri" w:cs="Calibri"/>
          <w:sz w:val="22"/>
          <w:szCs w:val="22"/>
          <w:lang w:val="en-US"/>
        </w:rPr>
      </w:pPr>
    </w:p>
    <w:p w14:paraId="4F55F687" w14:textId="77777777" w:rsidR="001C43F2" w:rsidRDefault="001C43F2" w:rsidP="00707EB1">
      <w:pPr>
        <w:spacing w:after="0"/>
        <w:rPr>
          <w:rFonts w:ascii="Calibri" w:eastAsia="Times New Roman" w:hAnsi="Calibri" w:cs="Calibri"/>
          <w:b/>
          <w:bCs/>
          <w:sz w:val="22"/>
          <w:szCs w:val="22"/>
          <w:lang w:val="en-US"/>
        </w:rPr>
      </w:pPr>
    </w:p>
    <w:p w14:paraId="28DE4331" w14:textId="77777777" w:rsidR="00FB194D" w:rsidRDefault="00FB194D" w:rsidP="00707EB1">
      <w:pPr>
        <w:spacing w:after="0"/>
        <w:rPr>
          <w:rFonts w:ascii="Calibri" w:eastAsia="Times New Roman" w:hAnsi="Calibri" w:cs="Calibri"/>
          <w:sz w:val="22"/>
          <w:szCs w:val="22"/>
          <w:lang w:val="en-US"/>
        </w:rPr>
      </w:pPr>
    </w:p>
    <w:p w14:paraId="736AF6E2" w14:textId="77777777" w:rsidR="00707EB1" w:rsidRPr="00707EB1" w:rsidRDefault="00707EB1" w:rsidP="00707EB1">
      <w:p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 xml:space="preserve">RAN3 should discuss how the UE should send the </w:t>
      </w:r>
      <w:proofErr w:type="spellStart"/>
      <w:r w:rsidRPr="00707EB1">
        <w:rPr>
          <w:rFonts w:ascii="Calibri" w:eastAsia="Times New Roman" w:hAnsi="Calibri" w:cs="Calibri"/>
          <w:color w:val="00B050"/>
          <w:sz w:val="22"/>
          <w:szCs w:val="22"/>
          <w:lang w:val="en-US"/>
        </w:rPr>
        <w:t>RVQoE</w:t>
      </w:r>
      <w:proofErr w:type="spellEnd"/>
      <w:r w:rsidRPr="00707EB1">
        <w:rPr>
          <w:rFonts w:ascii="Calibri" w:eastAsia="Times New Roman" w:hAnsi="Calibri" w:cs="Calibri"/>
          <w:color w:val="00B050"/>
          <w:sz w:val="22"/>
          <w:szCs w:val="22"/>
          <w:lang w:val="en-US"/>
        </w:rPr>
        <w:t xml:space="preserve"> reports after the threshold is met, e.g., the following options:</w:t>
      </w:r>
    </w:p>
    <w:p w14:paraId="698E23CD" w14:textId="77777777" w:rsidR="00707EB1" w:rsidRPr="00707EB1" w:rsidRDefault="00707EB1" w:rsidP="00707EB1">
      <w:pPr>
        <w:pStyle w:val="ListParagraph"/>
        <w:numPr>
          <w:ilvl w:val="0"/>
          <w:numId w:val="6"/>
        </w:num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 xml:space="preserve">Option 1: Just once (after receiving this </w:t>
      </w:r>
      <w:proofErr w:type="spellStart"/>
      <w:r w:rsidRPr="00707EB1">
        <w:rPr>
          <w:rFonts w:ascii="Calibri" w:eastAsia="Times New Roman" w:hAnsi="Calibri" w:cs="Calibri"/>
          <w:color w:val="00B050"/>
          <w:sz w:val="22"/>
          <w:szCs w:val="22"/>
          <w:lang w:val="en-US"/>
        </w:rPr>
        <w:t>RVQoE</w:t>
      </w:r>
      <w:proofErr w:type="spellEnd"/>
      <w:r w:rsidRPr="00707EB1">
        <w:rPr>
          <w:rFonts w:ascii="Calibri" w:eastAsia="Times New Roman" w:hAnsi="Calibri" w:cs="Calibri"/>
          <w:color w:val="00B050"/>
          <w:sz w:val="22"/>
          <w:szCs w:val="22"/>
          <w:lang w:val="en-US"/>
        </w:rPr>
        <w:t xml:space="preserve"> report, gNB might reconfigure this threshold value to get additional reports)</w:t>
      </w:r>
    </w:p>
    <w:p w14:paraId="0D00584D" w14:textId="77777777" w:rsidR="00707EB1" w:rsidRPr="00707EB1" w:rsidRDefault="00707EB1" w:rsidP="00707EB1">
      <w:pPr>
        <w:pStyle w:val="ListParagraph"/>
        <w:numPr>
          <w:ilvl w:val="0"/>
          <w:numId w:val="6"/>
        </w:num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 xml:space="preserve">Option 2: Periodically based on a gNB configured reporting </w:t>
      </w:r>
      <w:proofErr w:type="gramStart"/>
      <w:r w:rsidRPr="00707EB1">
        <w:rPr>
          <w:rFonts w:ascii="Calibri" w:eastAsia="Times New Roman" w:hAnsi="Calibri" w:cs="Calibri"/>
          <w:color w:val="00B050"/>
          <w:sz w:val="22"/>
          <w:szCs w:val="22"/>
          <w:lang w:val="en-US"/>
        </w:rPr>
        <w:t>periodicity</w:t>
      </w:r>
      <w:proofErr w:type="gramEnd"/>
    </w:p>
    <w:p w14:paraId="614839DE" w14:textId="77777777" w:rsidR="00707EB1" w:rsidRDefault="00707EB1" w:rsidP="00707EB1">
      <w:pPr>
        <w:pStyle w:val="ListParagraph"/>
        <w:numPr>
          <w:ilvl w:val="0"/>
          <w:numId w:val="6"/>
        </w:num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 xml:space="preserve">Option 3: A certain number of times based on gNB configured report </w:t>
      </w:r>
      <w:proofErr w:type="gramStart"/>
      <w:r w:rsidRPr="00707EB1">
        <w:rPr>
          <w:rFonts w:ascii="Calibri" w:eastAsia="Times New Roman" w:hAnsi="Calibri" w:cs="Calibri"/>
          <w:color w:val="00B050"/>
          <w:sz w:val="22"/>
          <w:szCs w:val="22"/>
          <w:lang w:val="en-US"/>
        </w:rPr>
        <w:t>amount</w:t>
      </w:r>
      <w:proofErr w:type="gramEnd"/>
    </w:p>
    <w:p w14:paraId="04C83F23" w14:textId="77777777" w:rsidR="0025496F" w:rsidRDefault="0025496F" w:rsidP="0025496F">
      <w:pPr>
        <w:spacing w:after="0"/>
        <w:rPr>
          <w:rFonts w:ascii="Calibri" w:eastAsia="Times New Roman" w:hAnsi="Calibri" w:cs="Calibri"/>
          <w:color w:val="00B050"/>
          <w:sz w:val="22"/>
          <w:szCs w:val="22"/>
          <w:lang w:val="en-US"/>
        </w:rPr>
      </w:pPr>
    </w:p>
    <w:p w14:paraId="428CA5AE" w14:textId="2072AA47" w:rsidR="008F7F30" w:rsidRDefault="000814AC" w:rsidP="0025496F">
      <w:pPr>
        <w:spacing w:after="0"/>
        <w:rPr>
          <w:rFonts w:ascii="Calibri" w:eastAsia="Times New Roman" w:hAnsi="Calibri" w:cs="Calibri"/>
          <w:sz w:val="22"/>
          <w:szCs w:val="22"/>
          <w:lang w:val="en-US"/>
        </w:rPr>
      </w:pPr>
      <w:r w:rsidRPr="00DC454F">
        <w:rPr>
          <w:rFonts w:ascii="Calibri" w:eastAsia="Times New Roman" w:hAnsi="Calibri" w:cs="Calibri"/>
          <w:sz w:val="22"/>
          <w:szCs w:val="22"/>
          <w:lang w:val="en-US"/>
        </w:rPr>
        <w:t xml:space="preserve">Although Option 1 is </w:t>
      </w:r>
      <w:r w:rsidR="00DC454F">
        <w:rPr>
          <w:rFonts w:ascii="Calibri" w:eastAsia="Times New Roman" w:hAnsi="Calibri" w:cs="Calibri"/>
          <w:sz w:val="22"/>
          <w:szCs w:val="22"/>
          <w:lang w:val="en-US"/>
        </w:rPr>
        <w:t xml:space="preserve">a </w:t>
      </w:r>
      <w:r w:rsidRPr="00DC454F">
        <w:rPr>
          <w:rFonts w:ascii="Calibri" w:eastAsia="Times New Roman" w:hAnsi="Calibri" w:cs="Calibri"/>
          <w:sz w:val="22"/>
          <w:szCs w:val="22"/>
          <w:lang w:val="en-US"/>
        </w:rPr>
        <w:t>possible</w:t>
      </w:r>
      <w:r w:rsidR="00DC454F">
        <w:rPr>
          <w:rFonts w:ascii="Calibri" w:eastAsia="Times New Roman" w:hAnsi="Calibri" w:cs="Calibri"/>
          <w:sz w:val="22"/>
          <w:szCs w:val="22"/>
          <w:lang w:val="en-US"/>
        </w:rPr>
        <w:t xml:space="preserve"> option</w:t>
      </w:r>
      <w:r w:rsidRPr="00DC454F">
        <w:rPr>
          <w:rFonts w:ascii="Calibri" w:eastAsia="Times New Roman" w:hAnsi="Calibri" w:cs="Calibri"/>
          <w:sz w:val="22"/>
          <w:szCs w:val="22"/>
          <w:lang w:val="en-US"/>
        </w:rPr>
        <w:t xml:space="preserve">, it might need gNB to reconfigure the threshold </w:t>
      </w:r>
      <w:r w:rsidR="00EC03E7" w:rsidRPr="00DC454F">
        <w:rPr>
          <w:rFonts w:ascii="Calibri" w:eastAsia="Times New Roman" w:hAnsi="Calibri" w:cs="Calibri"/>
          <w:sz w:val="22"/>
          <w:szCs w:val="22"/>
          <w:lang w:val="en-US"/>
        </w:rPr>
        <w:t xml:space="preserve">multiple times to get the </w:t>
      </w:r>
      <w:proofErr w:type="spellStart"/>
      <w:r w:rsidR="00EC03E7" w:rsidRPr="00DC454F">
        <w:rPr>
          <w:rFonts w:ascii="Calibri" w:eastAsia="Times New Roman" w:hAnsi="Calibri" w:cs="Calibri"/>
          <w:sz w:val="22"/>
          <w:szCs w:val="22"/>
          <w:lang w:val="en-US"/>
        </w:rPr>
        <w:t>RVQoE</w:t>
      </w:r>
      <w:proofErr w:type="spellEnd"/>
      <w:r w:rsidR="00EC03E7" w:rsidRPr="00DC454F">
        <w:rPr>
          <w:rFonts w:ascii="Calibri" w:eastAsia="Times New Roman" w:hAnsi="Calibri" w:cs="Calibri"/>
          <w:sz w:val="22"/>
          <w:szCs w:val="22"/>
          <w:lang w:val="en-US"/>
        </w:rPr>
        <w:t xml:space="preserve"> report each time.</w:t>
      </w:r>
      <w:r w:rsidR="00E575A1" w:rsidRPr="00DC454F">
        <w:rPr>
          <w:rFonts w:ascii="Calibri" w:eastAsia="Times New Roman" w:hAnsi="Calibri" w:cs="Calibri"/>
          <w:sz w:val="22"/>
          <w:szCs w:val="22"/>
          <w:lang w:val="en-US"/>
        </w:rPr>
        <w:t xml:space="preserve"> To provide more flexibility, we think </w:t>
      </w:r>
      <w:r w:rsidR="00FE5BB4">
        <w:rPr>
          <w:rFonts w:ascii="Calibri" w:eastAsia="Times New Roman" w:hAnsi="Calibri" w:cs="Calibri"/>
          <w:sz w:val="22"/>
          <w:szCs w:val="22"/>
          <w:lang w:val="en-US"/>
        </w:rPr>
        <w:t xml:space="preserve">that </w:t>
      </w:r>
      <w:r w:rsidR="00E575A1" w:rsidRPr="00DC454F">
        <w:rPr>
          <w:rFonts w:ascii="Calibri" w:eastAsia="Times New Roman" w:hAnsi="Calibri" w:cs="Calibri"/>
          <w:sz w:val="22"/>
          <w:szCs w:val="22"/>
          <w:lang w:val="en-US"/>
        </w:rPr>
        <w:t xml:space="preserve">the gNB can configure a </w:t>
      </w:r>
      <w:proofErr w:type="spellStart"/>
      <w:r w:rsidR="00BB7455" w:rsidRPr="00BB7455">
        <w:rPr>
          <w:rFonts w:ascii="Calibri" w:eastAsia="Times New Roman" w:hAnsi="Calibri" w:cs="Calibri"/>
          <w:i/>
          <w:iCs/>
          <w:sz w:val="22"/>
          <w:szCs w:val="22"/>
          <w:lang w:val="en-US"/>
        </w:rPr>
        <w:t>R</w:t>
      </w:r>
      <w:r w:rsidR="00E575A1" w:rsidRPr="00BB7455">
        <w:rPr>
          <w:rFonts w:ascii="Calibri" w:eastAsia="Times New Roman" w:hAnsi="Calibri" w:cs="Calibri"/>
          <w:i/>
          <w:iCs/>
          <w:sz w:val="22"/>
          <w:szCs w:val="22"/>
          <w:lang w:val="en-US"/>
        </w:rPr>
        <w:t>eport</w:t>
      </w:r>
      <w:r w:rsidR="00BB7455" w:rsidRPr="00BB7455">
        <w:rPr>
          <w:rFonts w:ascii="Calibri" w:eastAsia="Times New Roman" w:hAnsi="Calibri" w:cs="Calibri"/>
          <w:i/>
          <w:iCs/>
          <w:sz w:val="22"/>
          <w:szCs w:val="22"/>
          <w:lang w:val="en-US"/>
        </w:rPr>
        <w:t>A</w:t>
      </w:r>
      <w:r w:rsidR="00E575A1" w:rsidRPr="00BB7455">
        <w:rPr>
          <w:rFonts w:ascii="Calibri" w:eastAsia="Times New Roman" w:hAnsi="Calibri" w:cs="Calibri"/>
          <w:i/>
          <w:iCs/>
          <w:sz w:val="22"/>
          <w:szCs w:val="22"/>
          <w:lang w:val="en-US"/>
        </w:rPr>
        <w:t>mount</w:t>
      </w:r>
      <w:proofErr w:type="spellEnd"/>
      <w:r w:rsidR="00E575A1" w:rsidRPr="00DC454F">
        <w:rPr>
          <w:rFonts w:ascii="Calibri" w:eastAsia="Times New Roman" w:hAnsi="Calibri" w:cs="Calibri"/>
          <w:sz w:val="22"/>
          <w:szCs w:val="22"/>
          <w:lang w:val="en-US"/>
        </w:rPr>
        <w:t xml:space="preserve"> and </w:t>
      </w:r>
      <w:proofErr w:type="spellStart"/>
      <w:r w:rsidR="00BB7455" w:rsidRPr="00BB7455">
        <w:rPr>
          <w:rFonts w:ascii="Calibri" w:eastAsia="Times New Roman" w:hAnsi="Calibri" w:cs="Calibri"/>
          <w:i/>
          <w:iCs/>
          <w:sz w:val="22"/>
          <w:szCs w:val="22"/>
          <w:lang w:val="en-US"/>
        </w:rPr>
        <w:t>R</w:t>
      </w:r>
      <w:r w:rsidR="00E575A1" w:rsidRPr="00BB7455">
        <w:rPr>
          <w:rFonts w:ascii="Calibri" w:eastAsia="Times New Roman" w:hAnsi="Calibri" w:cs="Calibri"/>
          <w:i/>
          <w:iCs/>
          <w:sz w:val="22"/>
          <w:szCs w:val="22"/>
          <w:lang w:val="en-US"/>
        </w:rPr>
        <w:t>eport</w:t>
      </w:r>
      <w:r w:rsidR="00BB7455" w:rsidRPr="00BB7455">
        <w:rPr>
          <w:rFonts w:ascii="Calibri" w:eastAsia="Times New Roman" w:hAnsi="Calibri" w:cs="Calibri"/>
          <w:i/>
          <w:iCs/>
          <w:sz w:val="22"/>
          <w:szCs w:val="22"/>
          <w:lang w:val="en-US"/>
        </w:rPr>
        <w:t>I</w:t>
      </w:r>
      <w:r w:rsidR="00E575A1" w:rsidRPr="00BB7455">
        <w:rPr>
          <w:rFonts w:ascii="Calibri" w:eastAsia="Times New Roman" w:hAnsi="Calibri" w:cs="Calibri"/>
          <w:i/>
          <w:iCs/>
          <w:sz w:val="22"/>
          <w:szCs w:val="22"/>
          <w:lang w:val="en-US"/>
        </w:rPr>
        <w:t>nterval</w:t>
      </w:r>
      <w:proofErr w:type="spellEnd"/>
      <w:r w:rsidR="00A116FD" w:rsidRPr="00DC454F">
        <w:rPr>
          <w:rFonts w:ascii="Calibri" w:eastAsia="Times New Roman" w:hAnsi="Calibri" w:cs="Calibri"/>
          <w:sz w:val="22"/>
          <w:szCs w:val="22"/>
          <w:lang w:val="en-US"/>
        </w:rPr>
        <w:t xml:space="preserve"> in addition to the threshold. UE will report </w:t>
      </w:r>
      <w:proofErr w:type="spellStart"/>
      <w:r w:rsidR="00A116FD" w:rsidRPr="00DC454F">
        <w:rPr>
          <w:rFonts w:ascii="Calibri" w:eastAsia="Times New Roman" w:hAnsi="Calibri" w:cs="Calibri"/>
          <w:sz w:val="22"/>
          <w:szCs w:val="22"/>
          <w:lang w:val="en-US"/>
        </w:rPr>
        <w:t>RVQoE</w:t>
      </w:r>
      <w:proofErr w:type="spellEnd"/>
      <w:r w:rsidR="00A116FD" w:rsidRPr="00DC454F">
        <w:rPr>
          <w:rFonts w:ascii="Calibri" w:eastAsia="Times New Roman" w:hAnsi="Calibri" w:cs="Calibri"/>
          <w:sz w:val="22"/>
          <w:szCs w:val="22"/>
          <w:lang w:val="en-US"/>
        </w:rPr>
        <w:t xml:space="preserve"> </w:t>
      </w:r>
      <w:proofErr w:type="spellStart"/>
      <w:r w:rsidR="00055F3D">
        <w:rPr>
          <w:rFonts w:ascii="Calibri" w:eastAsia="Times New Roman" w:hAnsi="Calibri" w:cs="Calibri"/>
          <w:sz w:val="22"/>
          <w:szCs w:val="22"/>
          <w:lang w:val="en-US"/>
        </w:rPr>
        <w:t>periodicially</w:t>
      </w:r>
      <w:proofErr w:type="spellEnd"/>
      <w:r w:rsidR="00055F3D">
        <w:rPr>
          <w:rFonts w:ascii="Calibri" w:eastAsia="Times New Roman" w:hAnsi="Calibri" w:cs="Calibri"/>
          <w:sz w:val="22"/>
          <w:szCs w:val="22"/>
          <w:lang w:val="en-US"/>
        </w:rPr>
        <w:t xml:space="preserve"> as indicated by the </w:t>
      </w:r>
      <w:proofErr w:type="spellStart"/>
      <w:r w:rsidR="00BB7455" w:rsidRPr="00BB7455">
        <w:rPr>
          <w:rFonts w:ascii="Calibri" w:eastAsia="Times New Roman" w:hAnsi="Calibri" w:cs="Calibri"/>
          <w:i/>
          <w:iCs/>
          <w:sz w:val="22"/>
          <w:szCs w:val="22"/>
          <w:lang w:val="en-US"/>
        </w:rPr>
        <w:t>R</w:t>
      </w:r>
      <w:r w:rsidR="00055F3D" w:rsidRPr="00BB7455">
        <w:rPr>
          <w:rFonts w:ascii="Calibri" w:eastAsia="Times New Roman" w:hAnsi="Calibri" w:cs="Calibri"/>
          <w:i/>
          <w:iCs/>
          <w:sz w:val="22"/>
          <w:szCs w:val="22"/>
          <w:lang w:val="en-US"/>
        </w:rPr>
        <w:t>eport</w:t>
      </w:r>
      <w:r w:rsidR="00BB7455" w:rsidRPr="00BB7455">
        <w:rPr>
          <w:rFonts w:ascii="Calibri" w:eastAsia="Times New Roman" w:hAnsi="Calibri" w:cs="Calibri"/>
          <w:i/>
          <w:iCs/>
          <w:sz w:val="22"/>
          <w:szCs w:val="22"/>
          <w:lang w:val="en-US"/>
        </w:rPr>
        <w:t>I</w:t>
      </w:r>
      <w:r w:rsidR="00055F3D" w:rsidRPr="00BB7455">
        <w:rPr>
          <w:rFonts w:ascii="Calibri" w:eastAsia="Times New Roman" w:hAnsi="Calibri" w:cs="Calibri"/>
          <w:i/>
          <w:iCs/>
          <w:sz w:val="22"/>
          <w:szCs w:val="22"/>
          <w:lang w:val="en-US"/>
        </w:rPr>
        <w:t>nterval</w:t>
      </w:r>
      <w:proofErr w:type="spellEnd"/>
      <w:r w:rsidR="00055F3D">
        <w:rPr>
          <w:rFonts w:ascii="Calibri" w:eastAsia="Times New Roman" w:hAnsi="Calibri" w:cs="Calibri"/>
          <w:sz w:val="22"/>
          <w:szCs w:val="22"/>
          <w:lang w:val="en-US"/>
        </w:rPr>
        <w:t xml:space="preserve"> for </w:t>
      </w:r>
      <w:r w:rsidR="00BB7455">
        <w:rPr>
          <w:rFonts w:ascii="Calibri" w:eastAsia="Times New Roman" w:hAnsi="Calibri" w:cs="Calibri"/>
          <w:sz w:val="22"/>
          <w:szCs w:val="22"/>
          <w:lang w:val="en-US"/>
        </w:rPr>
        <w:t>the</w:t>
      </w:r>
      <w:r w:rsidR="00055F3D">
        <w:rPr>
          <w:rFonts w:ascii="Calibri" w:eastAsia="Times New Roman" w:hAnsi="Calibri" w:cs="Calibri"/>
          <w:sz w:val="22"/>
          <w:szCs w:val="22"/>
          <w:lang w:val="en-US"/>
        </w:rPr>
        <w:t xml:space="preserve"> </w:t>
      </w:r>
      <w:proofErr w:type="spellStart"/>
      <w:r w:rsidR="00BB7455" w:rsidRPr="00BB7455">
        <w:rPr>
          <w:rFonts w:ascii="Calibri" w:eastAsia="Times New Roman" w:hAnsi="Calibri" w:cs="Calibri"/>
          <w:i/>
          <w:iCs/>
          <w:sz w:val="22"/>
          <w:szCs w:val="22"/>
          <w:lang w:val="en-US"/>
        </w:rPr>
        <w:t>ReportAmount</w:t>
      </w:r>
      <w:proofErr w:type="spellEnd"/>
      <w:r w:rsidR="00BB7455">
        <w:rPr>
          <w:rFonts w:ascii="Calibri" w:eastAsia="Times New Roman" w:hAnsi="Calibri" w:cs="Calibri"/>
          <w:sz w:val="22"/>
          <w:szCs w:val="22"/>
          <w:lang w:val="en-US"/>
        </w:rPr>
        <w:t xml:space="preserve"> </w:t>
      </w:r>
      <w:r w:rsidR="00055F3D">
        <w:rPr>
          <w:rFonts w:ascii="Calibri" w:eastAsia="Times New Roman" w:hAnsi="Calibri" w:cs="Calibri"/>
          <w:sz w:val="22"/>
          <w:szCs w:val="22"/>
          <w:lang w:val="en-US"/>
        </w:rPr>
        <w:t>number of times</w:t>
      </w:r>
      <w:r w:rsidR="003F2CB0">
        <w:rPr>
          <w:rFonts w:ascii="Calibri" w:eastAsia="Times New Roman" w:hAnsi="Calibri" w:cs="Calibri"/>
          <w:sz w:val="22"/>
          <w:szCs w:val="22"/>
          <w:lang w:val="en-US"/>
        </w:rPr>
        <w:t xml:space="preserve">. </w:t>
      </w:r>
    </w:p>
    <w:p w14:paraId="63C6B56C" w14:textId="7D0A499C" w:rsidR="00374C7D" w:rsidRPr="00DC454F" w:rsidRDefault="00374C7D" w:rsidP="0025496F">
      <w:pPr>
        <w:spacing w:after="0"/>
        <w:rPr>
          <w:rFonts w:ascii="Calibri" w:eastAsia="Times New Roman" w:hAnsi="Calibri" w:cs="Calibri"/>
          <w:sz w:val="22"/>
          <w:szCs w:val="22"/>
          <w:lang w:val="en-US"/>
        </w:rPr>
      </w:pPr>
    </w:p>
    <w:p w14:paraId="75E72DD2" w14:textId="1992CE33" w:rsidR="008F7F30" w:rsidRDefault="008F7F30" w:rsidP="008F7F30">
      <w:pPr>
        <w:spacing w:after="0"/>
        <w:rPr>
          <w:rFonts w:ascii="Calibri" w:eastAsia="Times New Roman" w:hAnsi="Calibri" w:cs="Calibri"/>
          <w:sz w:val="22"/>
          <w:szCs w:val="22"/>
          <w:lang w:val="en-US"/>
        </w:rPr>
      </w:pPr>
      <w:r w:rsidRPr="001C43F2">
        <w:rPr>
          <w:rFonts w:ascii="Calibri" w:eastAsia="Times New Roman" w:hAnsi="Calibri" w:cs="Calibri"/>
          <w:b/>
          <w:bCs/>
          <w:sz w:val="22"/>
          <w:szCs w:val="22"/>
          <w:lang w:val="en-US"/>
        </w:rPr>
        <w:t>Proposal</w:t>
      </w:r>
      <w:r w:rsidR="00AC00CD">
        <w:rPr>
          <w:rFonts w:ascii="Calibri" w:eastAsia="Times New Roman" w:hAnsi="Calibri" w:cs="Calibri"/>
          <w:b/>
          <w:bCs/>
          <w:sz w:val="22"/>
          <w:szCs w:val="22"/>
          <w:lang w:val="en-US"/>
        </w:rPr>
        <w:t xml:space="preserve"> 3</w:t>
      </w:r>
      <w:r w:rsidRPr="001C43F2">
        <w:rPr>
          <w:rFonts w:ascii="Calibri" w:eastAsia="Times New Roman" w:hAnsi="Calibri" w:cs="Calibri"/>
          <w:b/>
          <w:bCs/>
          <w:sz w:val="22"/>
          <w:szCs w:val="22"/>
          <w:lang w:val="en-US"/>
        </w:rPr>
        <w:t>:</w:t>
      </w:r>
      <w:r w:rsidRPr="001C43F2">
        <w:rPr>
          <w:rFonts w:ascii="Calibri" w:eastAsia="Times New Roman" w:hAnsi="Calibri" w:cs="Calibri"/>
          <w:sz w:val="22"/>
          <w:szCs w:val="22"/>
          <w:lang w:val="en-US"/>
        </w:rPr>
        <w:t xml:space="preserve"> </w:t>
      </w:r>
      <w:r w:rsidR="00A249B2" w:rsidRPr="00A249B2">
        <w:rPr>
          <w:rFonts w:ascii="Calibri" w:eastAsia="Times New Roman" w:hAnsi="Calibri" w:cs="Calibri"/>
          <w:sz w:val="22"/>
          <w:szCs w:val="22"/>
          <w:lang w:val="en-US"/>
        </w:rPr>
        <w:t xml:space="preserve">In </w:t>
      </w:r>
      <w:r w:rsidR="00DB3C4A">
        <w:rPr>
          <w:rFonts w:ascii="Calibri" w:eastAsia="Times New Roman" w:hAnsi="Calibri" w:cs="Calibri"/>
          <w:sz w:val="22"/>
          <w:szCs w:val="22"/>
          <w:lang w:val="en-US"/>
        </w:rPr>
        <w:t>addition to the thresholds configured</w:t>
      </w:r>
      <w:r w:rsidR="00A249B2" w:rsidRPr="00A249B2">
        <w:rPr>
          <w:rFonts w:ascii="Calibri" w:eastAsia="Times New Roman" w:hAnsi="Calibri" w:cs="Calibri"/>
          <w:sz w:val="22"/>
          <w:szCs w:val="22"/>
          <w:lang w:val="en-US"/>
        </w:rPr>
        <w:t xml:space="preserve"> to support threshold-based reporting of buffer level, gNB may configure the following to UE:</w:t>
      </w:r>
    </w:p>
    <w:p w14:paraId="32E4257D" w14:textId="28A16ACF" w:rsidR="008F7F30" w:rsidRDefault="008F7F30" w:rsidP="00944248">
      <w:pPr>
        <w:pStyle w:val="ListParagraph"/>
        <w:numPr>
          <w:ilvl w:val="0"/>
          <w:numId w:val="9"/>
        </w:numPr>
        <w:spacing w:after="0"/>
        <w:rPr>
          <w:rFonts w:ascii="Calibri" w:eastAsia="Times New Roman" w:hAnsi="Calibri" w:cs="Calibri"/>
          <w:sz w:val="22"/>
          <w:szCs w:val="22"/>
          <w:lang w:val="en-US"/>
        </w:rPr>
      </w:pPr>
      <w:r w:rsidRPr="008F7F30">
        <w:rPr>
          <w:rFonts w:ascii="Calibri" w:eastAsia="Times New Roman" w:hAnsi="Calibri" w:cs="Calibri"/>
          <w:sz w:val="22"/>
          <w:szCs w:val="22"/>
          <w:lang w:val="en-US"/>
        </w:rPr>
        <w:t>Time-to-Trigger (TTT)</w:t>
      </w:r>
    </w:p>
    <w:p w14:paraId="236481D6" w14:textId="0FCDAA65" w:rsidR="00944248" w:rsidRDefault="00944248" w:rsidP="00944248">
      <w:pPr>
        <w:pStyle w:val="ListParagraph"/>
        <w:numPr>
          <w:ilvl w:val="0"/>
          <w:numId w:val="9"/>
        </w:num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ReportAmount</w:t>
      </w:r>
      <w:proofErr w:type="spellEnd"/>
    </w:p>
    <w:p w14:paraId="4D6B4E23" w14:textId="37C6A676" w:rsidR="00944248" w:rsidRPr="008F7F30" w:rsidRDefault="00944248" w:rsidP="00944248">
      <w:pPr>
        <w:pStyle w:val="ListParagraph"/>
        <w:numPr>
          <w:ilvl w:val="0"/>
          <w:numId w:val="9"/>
        </w:num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ReportInterval</w:t>
      </w:r>
      <w:proofErr w:type="spellEnd"/>
    </w:p>
    <w:p w14:paraId="293A76D9" w14:textId="77777777" w:rsidR="008F7F30" w:rsidRDefault="008F7F30" w:rsidP="008F7F30">
      <w:pPr>
        <w:spacing w:after="0"/>
        <w:rPr>
          <w:rFonts w:ascii="Calibri" w:eastAsia="Times New Roman" w:hAnsi="Calibri" w:cs="Calibri"/>
          <w:sz w:val="22"/>
          <w:szCs w:val="22"/>
          <w:lang w:val="en-US"/>
        </w:rPr>
      </w:pPr>
    </w:p>
    <w:p w14:paraId="434676A5" w14:textId="1F872647" w:rsidR="000F5571" w:rsidRDefault="000F5571" w:rsidP="000F5571">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AC00CD">
        <w:rPr>
          <w:rFonts w:ascii="Calibri" w:hAnsi="Calibri" w:cs="Calibri"/>
          <w:b/>
          <w:bCs/>
          <w:sz w:val="22"/>
          <w:szCs w:val="22"/>
        </w:rPr>
        <w:t xml:space="preserve"> 4</w:t>
      </w:r>
      <w:r>
        <w:rPr>
          <w:rFonts w:ascii="Calibri" w:hAnsi="Calibri" w:cs="Calibri"/>
          <w:sz w:val="22"/>
          <w:szCs w:val="22"/>
        </w:rPr>
        <w:t xml:space="preserve">: UE will start reporting the buffer level only when the buffer level is smaller than a threshold for a certain TTT </w:t>
      </w:r>
      <w:proofErr w:type="gramStart"/>
      <w:r>
        <w:rPr>
          <w:rFonts w:ascii="Calibri" w:hAnsi="Calibri" w:cs="Calibri"/>
          <w:sz w:val="22"/>
          <w:szCs w:val="22"/>
        </w:rPr>
        <w:t>duration</w:t>
      </w:r>
      <w:proofErr w:type="gramEnd"/>
    </w:p>
    <w:p w14:paraId="1D54BC8C" w14:textId="77777777" w:rsidR="000F5571" w:rsidRDefault="000F5571" w:rsidP="000F5571">
      <w:pPr>
        <w:pStyle w:val="NormalWeb"/>
        <w:spacing w:before="0" w:beforeAutospacing="0" w:after="0" w:afterAutospacing="0"/>
        <w:rPr>
          <w:rFonts w:ascii="Calibri" w:hAnsi="Calibri" w:cs="Calibri"/>
          <w:sz w:val="22"/>
          <w:szCs w:val="22"/>
        </w:rPr>
      </w:pPr>
    </w:p>
    <w:p w14:paraId="014264F9" w14:textId="4EC5B5C9" w:rsidR="000F5571" w:rsidRDefault="000F5571" w:rsidP="000F5571">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AC00CD">
        <w:rPr>
          <w:rFonts w:ascii="Calibri" w:hAnsi="Calibri" w:cs="Calibri"/>
          <w:b/>
          <w:bCs/>
          <w:sz w:val="22"/>
          <w:szCs w:val="22"/>
        </w:rPr>
        <w:t xml:space="preserve"> 5</w:t>
      </w:r>
      <w:r>
        <w:rPr>
          <w:rFonts w:ascii="Calibri" w:hAnsi="Calibri" w:cs="Calibri"/>
          <w:b/>
          <w:bCs/>
          <w:sz w:val="22"/>
          <w:szCs w:val="22"/>
        </w:rPr>
        <w:t>:</w:t>
      </w:r>
      <w:r>
        <w:rPr>
          <w:rFonts w:ascii="Calibri" w:hAnsi="Calibri" w:cs="Calibri"/>
          <w:sz w:val="22"/>
          <w:szCs w:val="22"/>
        </w:rPr>
        <w:t xml:space="preserve"> Upon meeting the threshold, UE will report </w:t>
      </w:r>
      <w:proofErr w:type="spellStart"/>
      <w:r>
        <w:rPr>
          <w:rFonts w:ascii="Calibri" w:hAnsi="Calibri" w:cs="Calibri"/>
          <w:sz w:val="22"/>
          <w:szCs w:val="22"/>
        </w:rPr>
        <w:t>RVQoE</w:t>
      </w:r>
      <w:proofErr w:type="spellEnd"/>
      <w:r>
        <w:rPr>
          <w:rFonts w:ascii="Calibri" w:hAnsi="Calibri" w:cs="Calibri"/>
          <w:sz w:val="22"/>
          <w:szCs w:val="22"/>
        </w:rPr>
        <w:t xml:space="preserve"> </w:t>
      </w:r>
      <w:proofErr w:type="spellStart"/>
      <w:r>
        <w:rPr>
          <w:rFonts w:ascii="Calibri" w:hAnsi="Calibri" w:cs="Calibri"/>
          <w:sz w:val="22"/>
          <w:szCs w:val="22"/>
        </w:rPr>
        <w:t>periodicially</w:t>
      </w:r>
      <w:proofErr w:type="spellEnd"/>
      <w:r>
        <w:rPr>
          <w:rFonts w:ascii="Calibri" w:hAnsi="Calibri" w:cs="Calibri"/>
          <w:sz w:val="22"/>
          <w:szCs w:val="22"/>
        </w:rPr>
        <w:t xml:space="preserve"> as indicated by the </w:t>
      </w:r>
      <w:proofErr w:type="spellStart"/>
      <w:r>
        <w:rPr>
          <w:rFonts w:ascii="Calibri" w:hAnsi="Calibri" w:cs="Calibri"/>
          <w:i/>
          <w:iCs/>
          <w:sz w:val="22"/>
          <w:szCs w:val="22"/>
        </w:rPr>
        <w:t>ReportInterval</w:t>
      </w:r>
      <w:proofErr w:type="spellEnd"/>
      <w:r>
        <w:rPr>
          <w:rFonts w:ascii="Calibri" w:hAnsi="Calibri" w:cs="Calibri"/>
          <w:sz w:val="22"/>
          <w:szCs w:val="22"/>
        </w:rPr>
        <w:t xml:space="preserve"> for the </w:t>
      </w:r>
      <w:proofErr w:type="spellStart"/>
      <w:r>
        <w:rPr>
          <w:rFonts w:ascii="Calibri" w:hAnsi="Calibri" w:cs="Calibri"/>
          <w:i/>
          <w:iCs/>
          <w:sz w:val="22"/>
          <w:szCs w:val="22"/>
        </w:rPr>
        <w:t>ReportAmount</w:t>
      </w:r>
      <w:proofErr w:type="spellEnd"/>
      <w:r>
        <w:rPr>
          <w:rFonts w:ascii="Calibri" w:hAnsi="Calibri" w:cs="Calibri"/>
          <w:sz w:val="22"/>
          <w:szCs w:val="22"/>
        </w:rPr>
        <w:t xml:space="preserve"> number of times unless the session ends.</w:t>
      </w:r>
    </w:p>
    <w:p w14:paraId="5F9275E4" w14:textId="77777777" w:rsidR="000F5571" w:rsidRDefault="000F5571" w:rsidP="008F7F30">
      <w:pPr>
        <w:spacing w:after="0"/>
        <w:rPr>
          <w:rFonts w:ascii="Calibri" w:eastAsia="Times New Roman" w:hAnsi="Calibri" w:cs="Calibri"/>
          <w:sz w:val="22"/>
          <w:szCs w:val="22"/>
          <w:lang w:val="en-US"/>
        </w:rPr>
      </w:pPr>
    </w:p>
    <w:p w14:paraId="699BB7B4" w14:textId="38BFA932" w:rsidR="00CF5214" w:rsidRDefault="00CF5214" w:rsidP="008F7F30">
      <w:pPr>
        <w:spacing w:after="0"/>
        <w:rPr>
          <w:rFonts w:ascii="Calibri" w:eastAsia="Times New Roman" w:hAnsi="Calibri" w:cs="Calibri"/>
          <w:sz w:val="22"/>
          <w:szCs w:val="22"/>
          <w:lang w:val="en-US"/>
        </w:rPr>
      </w:pPr>
      <w:r w:rsidRPr="00C47FA3">
        <w:rPr>
          <w:rFonts w:ascii="Calibri" w:eastAsia="Times New Roman" w:hAnsi="Calibri" w:cs="Calibri"/>
          <w:b/>
          <w:bCs/>
          <w:sz w:val="22"/>
          <w:szCs w:val="22"/>
          <w:lang w:val="en-US"/>
        </w:rPr>
        <w:t>Proposal</w:t>
      </w:r>
      <w:r w:rsidR="002449D3">
        <w:rPr>
          <w:rFonts w:ascii="Calibri" w:eastAsia="Times New Roman" w:hAnsi="Calibri" w:cs="Calibri"/>
          <w:b/>
          <w:bCs/>
          <w:sz w:val="22"/>
          <w:szCs w:val="22"/>
          <w:lang w:val="en-US"/>
        </w:rPr>
        <w:t xml:space="preserve"> 6</w:t>
      </w:r>
      <w:r w:rsidRPr="00C47FA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362067">
        <w:rPr>
          <w:rFonts w:ascii="Calibri" w:eastAsia="Times New Roman" w:hAnsi="Calibri" w:cs="Calibri"/>
          <w:sz w:val="22"/>
          <w:szCs w:val="22"/>
          <w:lang w:val="en-US"/>
        </w:rPr>
        <w:t>In the LS to SA4 on threshold-based reportin</w:t>
      </w:r>
      <w:r w:rsidR="00960839">
        <w:rPr>
          <w:rFonts w:ascii="Calibri" w:eastAsia="Times New Roman" w:hAnsi="Calibri" w:cs="Calibri"/>
          <w:sz w:val="22"/>
          <w:szCs w:val="22"/>
          <w:lang w:val="en-US"/>
        </w:rPr>
        <w:t xml:space="preserve">g of buffer level, </w:t>
      </w:r>
      <w:r w:rsidR="002449D3">
        <w:rPr>
          <w:rFonts w:ascii="Calibri" w:eastAsia="Times New Roman" w:hAnsi="Calibri" w:cs="Calibri"/>
          <w:sz w:val="22"/>
          <w:szCs w:val="22"/>
          <w:lang w:val="en-US"/>
        </w:rPr>
        <w:t xml:space="preserve">also </w:t>
      </w:r>
      <w:r w:rsidR="00960839">
        <w:rPr>
          <w:rFonts w:ascii="Calibri" w:eastAsia="Times New Roman" w:hAnsi="Calibri" w:cs="Calibri"/>
          <w:sz w:val="22"/>
          <w:szCs w:val="22"/>
          <w:lang w:val="en-US"/>
        </w:rPr>
        <w:t xml:space="preserve">include </w:t>
      </w:r>
      <w:r w:rsidR="002449D3">
        <w:rPr>
          <w:rFonts w:ascii="Calibri" w:eastAsia="Times New Roman" w:hAnsi="Calibri" w:cs="Calibri"/>
          <w:sz w:val="22"/>
          <w:szCs w:val="22"/>
          <w:lang w:val="en-US"/>
        </w:rPr>
        <w:t xml:space="preserve">Proposals </w:t>
      </w:r>
      <w:r w:rsidR="00AE145C">
        <w:rPr>
          <w:rFonts w:ascii="Calibri" w:eastAsia="Times New Roman" w:hAnsi="Calibri" w:cs="Calibri"/>
          <w:sz w:val="22"/>
          <w:szCs w:val="22"/>
          <w:lang w:val="en-US"/>
        </w:rPr>
        <w:t>2</w:t>
      </w:r>
      <w:r w:rsidR="002449D3">
        <w:rPr>
          <w:rFonts w:ascii="Calibri" w:eastAsia="Times New Roman" w:hAnsi="Calibri" w:cs="Calibri"/>
          <w:sz w:val="22"/>
          <w:szCs w:val="22"/>
          <w:lang w:val="en-US"/>
        </w:rPr>
        <w:t>-5</w:t>
      </w:r>
      <w:r w:rsidR="00960839">
        <w:rPr>
          <w:rFonts w:ascii="Calibri" w:eastAsia="Times New Roman" w:hAnsi="Calibri" w:cs="Calibri"/>
          <w:sz w:val="22"/>
          <w:szCs w:val="22"/>
          <w:lang w:val="en-US"/>
        </w:rPr>
        <w:t xml:space="preserve"> and check whether it is feasible from SA4 perspective.</w:t>
      </w:r>
    </w:p>
    <w:p w14:paraId="7EF8448F" w14:textId="77777777" w:rsidR="00CA72F3" w:rsidRDefault="00CA72F3" w:rsidP="008F7F3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lastRenderedPageBreak/>
        <w:t>Conclusion</w:t>
      </w:r>
    </w:p>
    <w:p w14:paraId="79ECEE80" w14:textId="546FBA8F" w:rsidR="002449D3" w:rsidRPr="002449D3" w:rsidRDefault="002449D3" w:rsidP="00F5113B">
      <w:pPr>
        <w:spacing w:after="0"/>
        <w:rPr>
          <w:rFonts w:asciiTheme="minorHAnsi" w:eastAsia="MS Mincho" w:hAnsiTheme="minorHAnsi" w:cstheme="minorHAnsi"/>
          <w:b/>
          <w:bCs/>
          <w:iCs/>
          <w:sz w:val="28"/>
          <w:u w:val="single"/>
          <w:lang w:eastAsia="ja-JP"/>
        </w:rPr>
      </w:pPr>
      <w:r w:rsidRPr="002449D3">
        <w:rPr>
          <w:rFonts w:asciiTheme="minorHAnsi" w:eastAsia="MS Mincho" w:hAnsiTheme="minorHAnsi" w:cstheme="minorHAnsi"/>
          <w:b/>
          <w:bCs/>
          <w:iCs/>
          <w:sz w:val="28"/>
          <w:u w:val="single"/>
          <w:lang w:eastAsia="ja-JP"/>
        </w:rPr>
        <w:t>LS from SA4 on Buffer Level</w:t>
      </w:r>
    </w:p>
    <w:p w14:paraId="1C3F4008" w14:textId="77777777" w:rsidR="002449D3" w:rsidRDefault="002449D3" w:rsidP="00F5113B">
      <w:pPr>
        <w:spacing w:after="0"/>
        <w:rPr>
          <w:rFonts w:ascii="Calibri" w:eastAsia="Times New Roman" w:hAnsi="Calibri" w:cs="Calibri"/>
          <w:b/>
          <w:bCs/>
          <w:sz w:val="24"/>
          <w:szCs w:val="24"/>
          <w:u w:val="single"/>
          <w:lang w:val="en-US"/>
        </w:rPr>
      </w:pPr>
    </w:p>
    <w:p w14:paraId="45DB1C2B" w14:textId="77777777" w:rsidR="00440ACE" w:rsidRDefault="00440ACE" w:rsidP="00440ACE">
      <w:pPr>
        <w:rPr>
          <w:rFonts w:asciiTheme="minorHAnsi" w:hAnsiTheme="minorHAnsi" w:cstheme="minorHAnsi"/>
          <w:iCs/>
          <w:sz w:val="22"/>
          <w:szCs w:val="22"/>
        </w:rPr>
      </w:pPr>
      <w:r w:rsidRPr="0060365E">
        <w:rPr>
          <w:rFonts w:asciiTheme="minorHAnsi" w:hAnsiTheme="minorHAnsi" w:cstheme="minorHAnsi"/>
          <w:b/>
          <w:bCs/>
          <w:iCs/>
          <w:sz w:val="22"/>
          <w:szCs w:val="22"/>
        </w:rPr>
        <w:t>Proposal</w:t>
      </w:r>
      <w:r>
        <w:rPr>
          <w:rFonts w:asciiTheme="minorHAnsi" w:hAnsiTheme="minorHAnsi" w:cstheme="minorHAnsi"/>
          <w:b/>
          <w:bCs/>
          <w:iCs/>
          <w:sz w:val="22"/>
          <w:szCs w:val="22"/>
        </w:rPr>
        <w:t xml:space="preserve"> 1</w:t>
      </w:r>
      <w:r>
        <w:rPr>
          <w:rFonts w:asciiTheme="minorHAnsi" w:hAnsiTheme="minorHAnsi" w:cstheme="minorHAnsi"/>
          <w:iCs/>
          <w:sz w:val="22"/>
          <w:szCs w:val="22"/>
        </w:rPr>
        <w:t xml:space="preserve">: Send a </w:t>
      </w:r>
      <w:proofErr w:type="gramStart"/>
      <w:r>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to SA4 on threshold-based reporting of buffer level asking the following questions:</w:t>
      </w:r>
    </w:p>
    <w:p w14:paraId="01D4840D" w14:textId="77777777" w:rsidR="00440ACE" w:rsidRPr="00DF7FC6" w:rsidRDefault="00440ACE" w:rsidP="00440ACE">
      <w:pPr>
        <w:pStyle w:val="ListParagraph"/>
        <w:numPr>
          <w:ilvl w:val="0"/>
          <w:numId w:val="15"/>
        </w:numPr>
        <w:rPr>
          <w:rFonts w:asciiTheme="minorHAnsi" w:hAnsiTheme="minorHAnsi" w:cstheme="minorHAnsi"/>
          <w:i/>
          <w:sz w:val="22"/>
          <w:szCs w:val="22"/>
        </w:rPr>
      </w:pPr>
      <w:r w:rsidRPr="00DF7FC6">
        <w:rPr>
          <w:rFonts w:asciiTheme="minorHAnsi" w:hAnsiTheme="minorHAnsi" w:cstheme="minorHAnsi"/>
          <w:b/>
          <w:bCs/>
          <w:iCs/>
          <w:sz w:val="22"/>
          <w:szCs w:val="22"/>
        </w:rPr>
        <w:t>Q</w:t>
      </w:r>
      <w:r>
        <w:rPr>
          <w:rFonts w:asciiTheme="minorHAnsi" w:hAnsiTheme="minorHAnsi" w:cstheme="minorHAnsi"/>
          <w:b/>
          <w:bCs/>
          <w:iCs/>
          <w:sz w:val="22"/>
          <w:szCs w:val="22"/>
        </w:rPr>
        <w:t>1</w:t>
      </w:r>
      <w:r w:rsidRPr="00DF7FC6">
        <w:rPr>
          <w:rFonts w:asciiTheme="minorHAnsi" w:hAnsiTheme="minorHAnsi" w:cstheme="minorHAnsi"/>
          <w:b/>
          <w:bCs/>
          <w:iCs/>
          <w:sz w:val="22"/>
          <w:szCs w:val="22"/>
        </w:rPr>
        <w:t>:</w:t>
      </w:r>
      <w:r w:rsidRPr="00DF7FC6">
        <w:rPr>
          <w:rFonts w:asciiTheme="minorHAnsi" w:hAnsiTheme="minorHAnsi" w:cstheme="minorHAnsi"/>
          <w:iCs/>
          <w:sz w:val="22"/>
          <w:szCs w:val="22"/>
        </w:rPr>
        <w:t xml:space="preserve"> Although it might be true that buffer level on its own might give the “complete picture”, is there any issue from SA4 to at least support a framework for </w:t>
      </w:r>
      <w:r>
        <w:rPr>
          <w:rFonts w:asciiTheme="minorHAnsi" w:hAnsiTheme="minorHAnsi" w:cstheme="minorHAnsi"/>
          <w:iCs/>
          <w:sz w:val="22"/>
          <w:szCs w:val="22"/>
        </w:rPr>
        <w:t xml:space="preserve">application-layer triggering of </w:t>
      </w:r>
      <w:r w:rsidRPr="00DF7FC6">
        <w:rPr>
          <w:rFonts w:asciiTheme="minorHAnsi" w:hAnsiTheme="minorHAnsi" w:cstheme="minorHAnsi"/>
          <w:iCs/>
          <w:sz w:val="22"/>
          <w:szCs w:val="22"/>
        </w:rPr>
        <w:t xml:space="preserve">threshold-based </w:t>
      </w:r>
      <w:r>
        <w:rPr>
          <w:rFonts w:asciiTheme="minorHAnsi" w:hAnsiTheme="minorHAnsi" w:cstheme="minorHAnsi"/>
          <w:iCs/>
          <w:sz w:val="22"/>
          <w:szCs w:val="22"/>
        </w:rPr>
        <w:t xml:space="preserve">triggers for </w:t>
      </w:r>
      <w:proofErr w:type="spellStart"/>
      <w:r>
        <w:rPr>
          <w:rFonts w:asciiTheme="minorHAnsi" w:hAnsiTheme="minorHAnsi" w:cstheme="minorHAnsi"/>
          <w:iCs/>
          <w:sz w:val="22"/>
          <w:szCs w:val="22"/>
        </w:rPr>
        <w:t>RVQoE</w:t>
      </w:r>
      <w:proofErr w:type="spellEnd"/>
      <w:r>
        <w:rPr>
          <w:rFonts w:asciiTheme="minorHAnsi" w:hAnsiTheme="minorHAnsi" w:cstheme="minorHAnsi"/>
          <w:iCs/>
          <w:sz w:val="22"/>
          <w:szCs w:val="22"/>
        </w:rPr>
        <w:t xml:space="preserve"> </w:t>
      </w:r>
      <w:r w:rsidRPr="00DF7FC6">
        <w:rPr>
          <w:rFonts w:asciiTheme="minorHAnsi" w:hAnsiTheme="minorHAnsi" w:cstheme="minorHAnsi"/>
          <w:iCs/>
          <w:sz w:val="22"/>
          <w:szCs w:val="22"/>
        </w:rPr>
        <w:t>in Rel-18? If SA4 later provides an alternative solution to buffer level, the threshold-based reporting mechanism can be extended to include this alternative solution in Rel-19</w:t>
      </w:r>
      <w:r>
        <w:rPr>
          <w:rFonts w:asciiTheme="minorHAnsi" w:hAnsiTheme="minorHAnsi" w:cstheme="minorHAnsi"/>
          <w:iCs/>
          <w:sz w:val="22"/>
          <w:szCs w:val="22"/>
        </w:rPr>
        <w:t>.</w:t>
      </w:r>
    </w:p>
    <w:p w14:paraId="50DAA5D0" w14:textId="77777777" w:rsidR="00440ACE" w:rsidRPr="00DF7FC6" w:rsidRDefault="00440ACE" w:rsidP="00440ACE">
      <w:pPr>
        <w:pStyle w:val="ListParagraph"/>
        <w:numPr>
          <w:ilvl w:val="0"/>
          <w:numId w:val="15"/>
        </w:numPr>
        <w:rPr>
          <w:rFonts w:asciiTheme="minorHAnsi" w:hAnsiTheme="minorHAnsi" w:cstheme="minorHAnsi"/>
          <w:iCs/>
          <w:sz w:val="22"/>
          <w:szCs w:val="22"/>
        </w:rPr>
      </w:pPr>
      <w:r w:rsidRPr="00DF7FC6">
        <w:rPr>
          <w:rFonts w:asciiTheme="minorHAnsi" w:hAnsiTheme="minorHAnsi" w:cstheme="minorHAnsi"/>
          <w:b/>
          <w:bCs/>
          <w:iCs/>
          <w:sz w:val="22"/>
          <w:szCs w:val="22"/>
        </w:rPr>
        <w:t>Q</w:t>
      </w:r>
      <w:r>
        <w:rPr>
          <w:rFonts w:asciiTheme="minorHAnsi" w:hAnsiTheme="minorHAnsi" w:cstheme="minorHAnsi"/>
          <w:b/>
          <w:bCs/>
          <w:iCs/>
          <w:sz w:val="22"/>
          <w:szCs w:val="22"/>
        </w:rPr>
        <w:t>2</w:t>
      </w:r>
      <w:r w:rsidRPr="00DF7FC6">
        <w:rPr>
          <w:rFonts w:asciiTheme="minorHAnsi" w:hAnsiTheme="minorHAnsi" w:cstheme="minorHAnsi"/>
          <w:b/>
          <w:bCs/>
          <w:iCs/>
          <w:sz w:val="22"/>
          <w:szCs w:val="22"/>
        </w:rPr>
        <w:t>:</w:t>
      </w:r>
      <w:r w:rsidRPr="00DF7FC6">
        <w:rPr>
          <w:rFonts w:asciiTheme="minorHAnsi" w:hAnsiTheme="minorHAnsi" w:cstheme="minorHAnsi"/>
          <w:iCs/>
          <w:sz w:val="22"/>
          <w:szCs w:val="22"/>
        </w:rPr>
        <w:t xml:space="preserve"> It is not clear to RAN3 why it would matter if “</w:t>
      </w:r>
      <w:r w:rsidRPr="00DF7FC6">
        <w:rPr>
          <w:rFonts w:asciiTheme="minorHAnsi" w:hAnsiTheme="minorHAnsi" w:cstheme="minorHAnsi"/>
          <w:i/>
          <w:sz w:val="22"/>
          <w:szCs w:val="22"/>
        </w:rPr>
        <w:t>different applications (e.g., low-latency live vs. on-demand video applications) have very different behaviour of maintaining the buffer level</w:t>
      </w:r>
      <w:r w:rsidRPr="00DF7FC6">
        <w:rPr>
          <w:rFonts w:asciiTheme="minorHAnsi" w:hAnsiTheme="minorHAnsi" w:cstheme="minorHAnsi"/>
          <w:iCs/>
          <w:sz w:val="22"/>
          <w:szCs w:val="22"/>
        </w:rPr>
        <w:t>”. For example, if both APP1 and APP2 reports buffer level = X, it should mean the same buffer level irrespective of how its’ maintained right?</w:t>
      </w:r>
    </w:p>
    <w:p w14:paraId="17DADAD4" w14:textId="77777777" w:rsidR="002449D3" w:rsidRDefault="002449D3" w:rsidP="00F5113B">
      <w:pPr>
        <w:spacing w:after="0"/>
        <w:rPr>
          <w:rFonts w:ascii="Calibri" w:eastAsia="Times New Roman" w:hAnsi="Calibri" w:cs="Calibri"/>
          <w:b/>
          <w:bCs/>
          <w:sz w:val="24"/>
          <w:szCs w:val="24"/>
          <w:u w:val="single"/>
          <w:lang w:val="en-US"/>
        </w:rPr>
      </w:pPr>
    </w:p>
    <w:p w14:paraId="02A1E131" w14:textId="1D3AC419" w:rsidR="00F5113B" w:rsidRPr="00B47672" w:rsidRDefault="0071456B" w:rsidP="00F5113B">
      <w:pPr>
        <w:spacing w:after="0"/>
        <w:rPr>
          <w:rFonts w:asciiTheme="minorHAnsi" w:eastAsia="MS Mincho" w:hAnsiTheme="minorHAnsi" w:cstheme="minorHAnsi"/>
          <w:b/>
          <w:bCs/>
          <w:iCs/>
          <w:sz w:val="28"/>
          <w:u w:val="single"/>
          <w:lang w:eastAsia="ja-JP"/>
        </w:rPr>
      </w:pPr>
      <w:r w:rsidRPr="00B47672">
        <w:rPr>
          <w:rFonts w:asciiTheme="minorHAnsi" w:eastAsia="MS Mincho" w:hAnsiTheme="minorHAnsi" w:cstheme="minorHAnsi"/>
          <w:b/>
          <w:bCs/>
          <w:iCs/>
          <w:sz w:val="28"/>
          <w:u w:val="single"/>
          <w:lang w:eastAsia="ja-JP"/>
        </w:rPr>
        <w:t xml:space="preserve">Threshold-based triggers for </w:t>
      </w:r>
      <w:r w:rsidR="00B47672" w:rsidRPr="00B47672">
        <w:rPr>
          <w:rFonts w:asciiTheme="minorHAnsi" w:eastAsia="MS Mincho" w:hAnsiTheme="minorHAnsi" w:cstheme="minorHAnsi"/>
          <w:b/>
          <w:bCs/>
          <w:iCs/>
          <w:sz w:val="28"/>
          <w:u w:val="single"/>
          <w:lang w:eastAsia="ja-JP"/>
        </w:rPr>
        <w:t>reporting buffer level</w:t>
      </w:r>
    </w:p>
    <w:p w14:paraId="6F5C26EE" w14:textId="3D4E6615" w:rsidR="0071456B" w:rsidRDefault="0071456B" w:rsidP="0071456B">
      <w:pPr>
        <w:spacing w:after="0"/>
        <w:rPr>
          <w:rFonts w:ascii="Calibri" w:eastAsia="Times New Roman" w:hAnsi="Calibri" w:cs="Calibri"/>
          <w:sz w:val="22"/>
          <w:szCs w:val="22"/>
          <w:lang w:val="en-US"/>
        </w:rPr>
      </w:pPr>
    </w:p>
    <w:p w14:paraId="596596D5" w14:textId="77777777" w:rsidR="009E13E7" w:rsidRPr="00387C5E" w:rsidRDefault="009E13E7" w:rsidP="009E13E7">
      <w:pPr>
        <w:spacing w:after="0"/>
        <w:rPr>
          <w:rFonts w:ascii="Calibri" w:eastAsia="Times New Roman" w:hAnsi="Calibri" w:cs="Calibri"/>
          <w:sz w:val="22"/>
          <w:szCs w:val="22"/>
          <w:lang w:val="en-US"/>
        </w:rPr>
      </w:pPr>
      <w:r w:rsidRPr="00387C5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387C5E">
        <w:rPr>
          <w:rFonts w:ascii="Calibri" w:eastAsia="Times New Roman" w:hAnsi="Calibri" w:cs="Calibri"/>
          <w:sz w:val="22"/>
          <w:szCs w:val="22"/>
          <w:lang w:val="en-US"/>
        </w:rPr>
        <w:t>: The two types of events for threshold-based reporting</w:t>
      </w:r>
      <w:r>
        <w:rPr>
          <w:rFonts w:ascii="Calibri" w:eastAsia="Times New Roman" w:hAnsi="Calibri" w:cs="Calibri"/>
          <w:sz w:val="22"/>
          <w:szCs w:val="22"/>
          <w:lang w:val="en-US"/>
        </w:rPr>
        <w:t xml:space="preserve"> of buffer level</w:t>
      </w:r>
      <w:r w:rsidRPr="00387C5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(i.e., </w:t>
      </w:r>
      <w:r w:rsidRPr="00872504">
        <w:rPr>
          <w:rFonts w:ascii="Calibri" w:eastAsia="Times New Roman" w:hAnsi="Calibri" w:cs="Calibri"/>
          <w:sz w:val="22"/>
          <w:szCs w:val="22"/>
          <w:lang w:val="en-US"/>
        </w:rPr>
        <w:t>when the buffer level is below a threshold or above a threshold</w:t>
      </w:r>
      <w:r>
        <w:rPr>
          <w:rFonts w:ascii="Calibri" w:eastAsia="Times New Roman" w:hAnsi="Calibri" w:cs="Calibri"/>
          <w:sz w:val="22"/>
          <w:szCs w:val="22"/>
          <w:lang w:val="en-US"/>
        </w:rPr>
        <w:t>) can be</w:t>
      </w:r>
      <w:r w:rsidRPr="00387C5E">
        <w:rPr>
          <w:rFonts w:ascii="Calibri" w:eastAsia="Times New Roman" w:hAnsi="Calibri" w:cs="Calibri"/>
          <w:sz w:val="22"/>
          <w:szCs w:val="22"/>
          <w:lang w:val="en-US"/>
        </w:rPr>
        <w:t xml:space="preserve"> configured simultaneously.</w:t>
      </w:r>
    </w:p>
    <w:p w14:paraId="0DCE2B22" w14:textId="77777777" w:rsidR="00B47672" w:rsidRDefault="00B47672" w:rsidP="00B47672">
      <w:pPr>
        <w:spacing w:after="0"/>
        <w:rPr>
          <w:rFonts w:ascii="Calibri" w:eastAsia="Times New Roman" w:hAnsi="Calibri" w:cs="Calibri"/>
          <w:b/>
          <w:bCs/>
          <w:sz w:val="22"/>
          <w:szCs w:val="22"/>
          <w:lang w:val="en-US"/>
        </w:rPr>
      </w:pPr>
    </w:p>
    <w:p w14:paraId="161F0CF0" w14:textId="41F9235B" w:rsidR="00B47672" w:rsidRDefault="00B47672" w:rsidP="00B47672">
      <w:pPr>
        <w:spacing w:after="0"/>
        <w:rPr>
          <w:rFonts w:ascii="Calibri" w:eastAsia="Times New Roman" w:hAnsi="Calibri" w:cs="Calibri"/>
          <w:sz w:val="22"/>
          <w:szCs w:val="22"/>
          <w:lang w:val="en-US"/>
        </w:rPr>
      </w:pPr>
      <w:r w:rsidRPr="001C43F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1C43F2">
        <w:rPr>
          <w:rFonts w:ascii="Calibri" w:eastAsia="Times New Roman" w:hAnsi="Calibri" w:cs="Calibri"/>
          <w:b/>
          <w:bCs/>
          <w:sz w:val="22"/>
          <w:szCs w:val="22"/>
          <w:lang w:val="en-US"/>
        </w:rPr>
        <w:t>:</w:t>
      </w:r>
      <w:r w:rsidRPr="001C43F2">
        <w:rPr>
          <w:rFonts w:ascii="Calibri" w:eastAsia="Times New Roman" w:hAnsi="Calibri" w:cs="Calibri"/>
          <w:sz w:val="22"/>
          <w:szCs w:val="22"/>
          <w:lang w:val="en-US"/>
        </w:rPr>
        <w:t xml:space="preserve"> </w:t>
      </w:r>
      <w:r w:rsidRPr="00A249B2">
        <w:rPr>
          <w:rFonts w:ascii="Calibri" w:eastAsia="Times New Roman" w:hAnsi="Calibri" w:cs="Calibri"/>
          <w:sz w:val="22"/>
          <w:szCs w:val="22"/>
          <w:lang w:val="en-US"/>
        </w:rPr>
        <w:t xml:space="preserve">In </w:t>
      </w:r>
      <w:r>
        <w:rPr>
          <w:rFonts w:ascii="Calibri" w:eastAsia="Times New Roman" w:hAnsi="Calibri" w:cs="Calibri"/>
          <w:sz w:val="22"/>
          <w:szCs w:val="22"/>
          <w:lang w:val="en-US"/>
        </w:rPr>
        <w:t>addition to the thresholds configured</w:t>
      </w:r>
      <w:r w:rsidRPr="00A249B2">
        <w:rPr>
          <w:rFonts w:ascii="Calibri" w:eastAsia="Times New Roman" w:hAnsi="Calibri" w:cs="Calibri"/>
          <w:sz w:val="22"/>
          <w:szCs w:val="22"/>
          <w:lang w:val="en-US"/>
        </w:rPr>
        <w:t xml:space="preserve"> to support threshold-based reporting of buffer level, gNB may configure the following to UE:</w:t>
      </w:r>
    </w:p>
    <w:p w14:paraId="4040199F" w14:textId="77777777" w:rsidR="00B47672" w:rsidRDefault="00B47672" w:rsidP="00B47672">
      <w:pPr>
        <w:pStyle w:val="ListParagraph"/>
        <w:numPr>
          <w:ilvl w:val="0"/>
          <w:numId w:val="16"/>
        </w:numPr>
        <w:spacing w:after="0"/>
        <w:rPr>
          <w:rFonts w:ascii="Calibri" w:eastAsia="Times New Roman" w:hAnsi="Calibri" w:cs="Calibri"/>
          <w:sz w:val="22"/>
          <w:szCs w:val="22"/>
          <w:lang w:val="en-US"/>
        </w:rPr>
      </w:pPr>
      <w:r w:rsidRPr="008F7F30">
        <w:rPr>
          <w:rFonts w:ascii="Calibri" w:eastAsia="Times New Roman" w:hAnsi="Calibri" w:cs="Calibri"/>
          <w:sz w:val="22"/>
          <w:szCs w:val="22"/>
          <w:lang w:val="en-US"/>
        </w:rPr>
        <w:t>Time-to-Trigger (TTT)</w:t>
      </w:r>
    </w:p>
    <w:p w14:paraId="7623B8B5" w14:textId="77777777" w:rsidR="00B47672" w:rsidRDefault="00B47672" w:rsidP="00B47672">
      <w:pPr>
        <w:pStyle w:val="ListParagraph"/>
        <w:numPr>
          <w:ilvl w:val="0"/>
          <w:numId w:val="16"/>
        </w:num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ReportAmount</w:t>
      </w:r>
      <w:proofErr w:type="spellEnd"/>
    </w:p>
    <w:p w14:paraId="5371F0B0" w14:textId="77777777" w:rsidR="00B47672" w:rsidRPr="008F7F30" w:rsidRDefault="00B47672" w:rsidP="00B47672">
      <w:pPr>
        <w:pStyle w:val="ListParagraph"/>
        <w:numPr>
          <w:ilvl w:val="0"/>
          <w:numId w:val="16"/>
        </w:num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ReportInterval</w:t>
      </w:r>
      <w:proofErr w:type="spellEnd"/>
    </w:p>
    <w:p w14:paraId="552B705F" w14:textId="77777777" w:rsidR="00B47672" w:rsidRDefault="00B47672" w:rsidP="00B47672">
      <w:pPr>
        <w:spacing w:after="0"/>
        <w:rPr>
          <w:rFonts w:ascii="Calibri" w:eastAsia="Times New Roman" w:hAnsi="Calibri" w:cs="Calibri"/>
          <w:sz w:val="22"/>
          <w:szCs w:val="22"/>
          <w:lang w:val="en-US"/>
        </w:rPr>
      </w:pPr>
    </w:p>
    <w:p w14:paraId="7E82BD95" w14:textId="77777777" w:rsidR="00B47672" w:rsidRDefault="00B47672" w:rsidP="00B47672">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4</w:t>
      </w:r>
      <w:r>
        <w:rPr>
          <w:rFonts w:ascii="Calibri" w:hAnsi="Calibri" w:cs="Calibri"/>
          <w:sz w:val="22"/>
          <w:szCs w:val="22"/>
        </w:rPr>
        <w:t xml:space="preserve">: UE will start reporting the buffer level only when the buffer level is smaller than a threshold for a certain TTT </w:t>
      </w:r>
      <w:proofErr w:type="gramStart"/>
      <w:r>
        <w:rPr>
          <w:rFonts w:ascii="Calibri" w:hAnsi="Calibri" w:cs="Calibri"/>
          <w:sz w:val="22"/>
          <w:szCs w:val="22"/>
        </w:rPr>
        <w:t>duration</w:t>
      </w:r>
      <w:proofErr w:type="gramEnd"/>
    </w:p>
    <w:p w14:paraId="78AFEB7F" w14:textId="77777777" w:rsidR="00B47672" w:rsidRDefault="00B47672" w:rsidP="00B47672">
      <w:pPr>
        <w:pStyle w:val="NormalWeb"/>
        <w:spacing w:before="0" w:beforeAutospacing="0" w:after="0" w:afterAutospacing="0"/>
        <w:rPr>
          <w:rFonts w:ascii="Calibri" w:hAnsi="Calibri" w:cs="Calibri"/>
          <w:sz w:val="22"/>
          <w:szCs w:val="22"/>
        </w:rPr>
      </w:pPr>
    </w:p>
    <w:p w14:paraId="0FEA5669" w14:textId="77777777" w:rsidR="00B47672" w:rsidRDefault="00B47672" w:rsidP="00B47672">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5:</w:t>
      </w:r>
      <w:r>
        <w:rPr>
          <w:rFonts w:ascii="Calibri" w:hAnsi="Calibri" w:cs="Calibri"/>
          <w:sz w:val="22"/>
          <w:szCs w:val="22"/>
        </w:rPr>
        <w:t xml:space="preserve"> Upon meeting the threshold, UE will report </w:t>
      </w:r>
      <w:proofErr w:type="spellStart"/>
      <w:r>
        <w:rPr>
          <w:rFonts w:ascii="Calibri" w:hAnsi="Calibri" w:cs="Calibri"/>
          <w:sz w:val="22"/>
          <w:szCs w:val="22"/>
        </w:rPr>
        <w:t>RVQoE</w:t>
      </w:r>
      <w:proofErr w:type="spellEnd"/>
      <w:r>
        <w:rPr>
          <w:rFonts w:ascii="Calibri" w:hAnsi="Calibri" w:cs="Calibri"/>
          <w:sz w:val="22"/>
          <w:szCs w:val="22"/>
        </w:rPr>
        <w:t xml:space="preserve"> </w:t>
      </w:r>
      <w:proofErr w:type="spellStart"/>
      <w:r>
        <w:rPr>
          <w:rFonts w:ascii="Calibri" w:hAnsi="Calibri" w:cs="Calibri"/>
          <w:sz w:val="22"/>
          <w:szCs w:val="22"/>
        </w:rPr>
        <w:t>periodicially</w:t>
      </w:r>
      <w:proofErr w:type="spellEnd"/>
      <w:r>
        <w:rPr>
          <w:rFonts w:ascii="Calibri" w:hAnsi="Calibri" w:cs="Calibri"/>
          <w:sz w:val="22"/>
          <w:szCs w:val="22"/>
        </w:rPr>
        <w:t xml:space="preserve"> as indicated by the </w:t>
      </w:r>
      <w:proofErr w:type="spellStart"/>
      <w:r>
        <w:rPr>
          <w:rFonts w:ascii="Calibri" w:hAnsi="Calibri" w:cs="Calibri"/>
          <w:i/>
          <w:iCs/>
          <w:sz w:val="22"/>
          <w:szCs w:val="22"/>
        </w:rPr>
        <w:t>ReportInterval</w:t>
      </w:r>
      <w:proofErr w:type="spellEnd"/>
      <w:r>
        <w:rPr>
          <w:rFonts w:ascii="Calibri" w:hAnsi="Calibri" w:cs="Calibri"/>
          <w:sz w:val="22"/>
          <w:szCs w:val="22"/>
        </w:rPr>
        <w:t xml:space="preserve"> for the </w:t>
      </w:r>
      <w:proofErr w:type="spellStart"/>
      <w:r>
        <w:rPr>
          <w:rFonts w:ascii="Calibri" w:hAnsi="Calibri" w:cs="Calibri"/>
          <w:i/>
          <w:iCs/>
          <w:sz w:val="22"/>
          <w:szCs w:val="22"/>
        </w:rPr>
        <w:t>ReportAmount</w:t>
      </w:r>
      <w:proofErr w:type="spellEnd"/>
      <w:r>
        <w:rPr>
          <w:rFonts w:ascii="Calibri" w:hAnsi="Calibri" w:cs="Calibri"/>
          <w:sz w:val="22"/>
          <w:szCs w:val="22"/>
        </w:rPr>
        <w:t xml:space="preserve"> number of times unless the session ends.</w:t>
      </w:r>
    </w:p>
    <w:p w14:paraId="2C01A395" w14:textId="77777777" w:rsidR="00B47672" w:rsidRDefault="00B47672" w:rsidP="00B47672">
      <w:pPr>
        <w:spacing w:after="0"/>
        <w:rPr>
          <w:rFonts w:ascii="Calibri" w:eastAsia="Times New Roman" w:hAnsi="Calibri" w:cs="Calibri"/>
          <w:sz w:val="22"/>
          <w:szCs w:val="22"/>
          <w:lang w:val="en-US"/>
        </w:rPr>
      </w:pPr>
    </w:p>
    <w:p w14:paraId="55ED4FC3" w14:textId="653B32D9" w:rsidR="00B47672" w:rsidRDefault="00B47672" w:rsidP="00B47672">
      <w:pPr>
        <w:spacing w:after="0"/>
        <w:rPr>
          <w:rFonts w:ascii="Calibri" w:eastAsia="Times New Roman" w:hAnsi="Calibri" w:cs="Calibri"/>
          <w:sz w:val="22"/>
          <w:szCs w:val="22"/>
          <w:lang w:val="en-US"/>
        </w:rPr>
      </w:pPr>
      <w:r w:rsidRPr="00C47FA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C47FA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the LS to SA4 on threshold-based reporting of buffer level, also include Proposals </w:t>
      </w:r>
      <w:r w:rsidR="00AE145C">
        <w:rPr>
          <w:rFonts w:ascii="Calibri" w:eastAsia="Times New Roman" w:hAnsi="Calibri" w:cs="Calibri"/>
          <w:sz w:val="22"/>
          <w:szCs w:val="22"/>
          <w:lang w:val="en-US"/>
        </w:rPr>
        <w:t>2</w:t>
      </w:r>
      <w:r>
        <w:rPr>
          <w:rFonts w:ascii="Calibri" w:eastAsia="Times New Roman" w:hAnsi="Calibri" w:cs="Calibri"/>
          <w:sz w:val="22"/>
          <w:szCs w:val="22"/>
          <w:lang w:val="en-US"/>
        </w:rPr>
        <w:t>-5 and check whether it is feasible from SA4 perspective.</w:t>
      </w:r>
    </w:p>
    <w:p w14:paraId="6E3EF693" w14:textId="77777777" w:rsidR="00D709BE" w:rsidRPr="00D709BE" w:rsidRDefault="00D709BE" w:rsidP="0071456B">
      <w:pPr>
        <w:spacing w:after="0"/>
        <w:rPr>
          <w:rFonts w:ascii="Calibri" w:eastAsia="Times New Roman" w:hAnsi="Calibri" w:cs="Calibri"/>
          <w:b/>
          <w:bCs/>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5315" w14:textId="77777777" w:rsidR="0074687B" w:rsidRDefault="0074687B" w:rsidP="006F5F92">
      <w:pPr>
        <w:spacing w:after="0"/>
      </w:pPr>
      <w:r>
        <w:separator/>
      </w:r>
    </w:p>
  </w:endnote>
  <w:endnote w:type="continuationSeparator" w:id="0">
    <w:p w14:paraId="3DBF1788" w14:textId="77777777" w:rsidR="0074687B" w:rsidRDefault="0074687B" w:rsidP="006F5F92">
      <w:pPr>
        <w:spacing w:after="0"/>
      </w:pPr>
      <w:r>
        <w:continuationSeparator/>
      </w:r>
    </w:p>
  </w:endnote>
  <w:endnote w:type="continuationNotice" w:id="1">
    <w:p w14:paraId="1D33BD75" w14:textId="77777777" w:rsidR="0074687B" w:rsidRDefault="00746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F225" w14:textId="77777777" w:rsidR="0074687B" w:rsidRDefault="0074687B" w:rsidP="006F5F92">
      <w:pPr>
        <w:spacing w:after="0"/>
      </w:pPr>
      <w:r>
        <w:separator/>
      </w:r>
    </w:p>
  </w:footnote>
  <w:footnote w:type="continuationSeparator" w:id="0">
    <w:p w14:paraId="2EA186B3" w14:textId="77777777" w:rsidR="0074687B" w:rsidRDefault="0074687B" w:rsidP="006F5F92">
      <w:pPr>
        <w:spacing w:after="0"/>
      </w:pPr>
      <w:r>
        <w:continuationSeparator/>
      </w:r>
    </w:p>
  </w:footnote>
  <w:footnote w:type="continuationNotice" w:id="1">
    <w:p w14:paraId="2F64B06A" w14:textId="77777777" w:rsidR="0074687B" w:rsidRDefault="007468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755AB"/>
    <w:multiLevelType w:val="hybridMultilevel"/>
    <w:tmpl w:val="AAFAE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010C4"/>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E75E99"/>
    <w:multiLevelType w:val="hybridMultilevel"/>
    <w:tmpl w:val="6FFA553E"/>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64639D"/>
    <w:multiLevelType w:val="hybridMultilevel"/>
    <w:tmpl w:val="A83C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C52AD0"/>
    <w:multiLevelType w:val="hybridMultilevel"/>
    <w:tmpl w:val="5056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424A3F"/>
    <w:multiLevelType w:val="hybridMultilevel"/>
    <w:tmpl w:val="14CA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F1D7428"/>
    <w:multiLevelType w:val="hybridMultilevel"/>
    <w:tmpl w:val="76AC216A"/>
    <w:lvl w:ilvl="0" w:tplc="B03C5E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DE0646"/>
    <w:multiLevelType w:val="hybridMultilevel"/>
    <w:tmpl w:val="A558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66F97"/>
    <w:multiLevelType w:val="hybridMultilevel"/>
    <w:tmpl w:val="4A6212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5729D"/>
    <w:multiLevelType w:val="hybridMultilevel"/>
    <w:tmpl w:val="8A069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642C91"/>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911618"/>
    <w:multiLevelType w:val="hybridMultilevel"/>
    <w:tmpl w:val="06E61B5A"/>
    <w:lvl w:ilvl="0" w:tplc="0409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BC049DD"/>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D9050B9"/>
    <w:multiLevelType w:val="hybridMultilevel"/>
    <w:tmpl w:val="2200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069541">
    <w:abstractNumId w:val="4"/>
  </w:num>
  <w:num w:numId="2" w16cid:durableId="526216132">
    <w:abstractNumId w:val="7"/>
  </w:num>
  <w:num w:numId="3" w16cid:durableId="1170632364">
    <w:abstractNumId w:val="13"/>
  </w:num>
  <w:num w:numId="4" w16cid:durableId="2012371821">
    <w:abstractNumId w:val="3"/>
  </w:num>
  <w:num w:numId="5" w16cid:durableId="1475373643">
    <w:abstractNumId w:val="15"/>
  </w:num>
  <w:num w:numId="6" w16cid:durableId="1327051001">
    <w:abstractNumId w:val="0"/>
  </w:num>
  <w:num w:numId="7" w16cid:durableId="183591514">
    <w:abstractNumId w:val="8"/>
  </w:num>
  <w:num w:numId="8" w16cid:durableId="1208569564">
    <w:abstractNumId w:val="10"/>
  </w:num>
  <w:num w:numId="9" w16cid:durableId="1532036036">
    <w:abstractNumId w:val="2"/>
  </w:num>
  <w:num w:numId="10" w16cid:durableId="350306222">
    <w:abstractNumId w:val="9"/>
  </w:num>
  <w:num w:numId="11" w16cid:durableId="995450533">
    <w:abstractNumId w:val="5"/>
  </w:num>
  <w:num w:numId="12" w16cid:durableId="1875579179">
    <w:abstractNumId w:val="14"/>
  </w:num>
  <w:num w:numId="13" w16cid:durableId="68383607">
    <w:abstractNumId w:val="12"/>
  </w:num>
  <w:num w:numId="14" w16cid:durableId="2103526155">
    <w:abstractNumId w:val="6"/>
  </w:num>
  <w:num w:numId="15" w16cid:durableId="793791801">
    <w:abstractNumId w:val="11"/>
  </w:num>
  <w:num w:numId="16" w16cid:durableId="154822535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EA4"/>
    <w:rsid w:val="00013035"/>
    <w:rsid w:val="00016213"/>
    <w:rsid w:val="00016648"/>
    <w:rsid w:val="00016923"/>
    <w:rsid w:val="00016A85"/>
    <w:rsid w:val="0001736B"/>
    <w:rsid w:val="00017988"/>
    <w:rsid w:val="0002287F"/>
    <w:rsid w:val="0002370E"/>
    <w:rsid w:val="00026785"/>
    <w:rsid w:val="00026B82"/>
    <w:rsid w:val="000302BA"/>
    <w:rsid w:val="00030365"/>
    <w:rsid w:val="000314CD"/>
    <w:rsid w:val="00034567"/>
    <w:rsid w:val="00034905"/>
    <w:rsid w:val="00034A57"/>
    <w:rsid w:val="0003513D"/>
    <w:rsid w:val="0003594C"/>
    <w:rsid w:val="00035E0A"/>
    <w:rsid w:val="000368B1"/>
    <w:rsid w:val="000404E6"/>
    <w:rsid w:val="00040F58"/>
    <w:rsid w:val="00041B0F"/>
    <w:rsid w:val="00041CB6"/>
    <w:rsid w:val="000426F6"/>
    <w:rsid w:val="00044304"/>
    <w:rsid w:val="0004688A"/>
    <w:rsid w:val="00047C16"/>
    <w:rsid w:val="00047C65"/>
    <w:rsid w:val="00047D10"/>
    <w:rsid w:val="00047F91"/>
    <w:rsid w:val="000514C3"/>
    <w:rsid w:val="00052325"/>
    <w:rsid w:val="00054F3B"/>
    <w:rsid w:val="00055F3D"/>
    <w:rsid w:val="00056596"/>
    <w:rsid w:val="00056C6A"/>
    <w:rsid w:val="000576E8"/>
    <w:rsid w:val="0006191A"/>
    <w:rsid w:val="00062827"/>
    <w:rsid w:val="00064AF0"/>
    <w:rsid w:val="0006742B"/>
    <w:rsid w:val="00067638"/>
    <w:rsid w:val="0007024D"/>
    <w:rsid w:val="00072D1E"/>
    <w:rsid w:val="00072E7C"/>
    <w:rsid w:val="00074992"/>
    <w:rsid w:val="000766DA"/>
    <w:rsid w:val="00080AF3"/>
    <w:rsid w:val="00080B74"/>
    <w:rsid w:val="000814AC"/>
    <w:rsid w:val="000817E7"/>
    <w:rsid w:val="000846C9"/>
    <w:rsid w:val="00084A2E"/>
    <w:rsid w:val="00085880"/>
    <w:rsid w:val="000873D2"/>
    <w:rsid w:val="00090187"/>
    <w:rsid w:val="00090788"/>
    <w:rsid w:val="0009270B"/>
    <w:rsid w:val="00093D3C"/>
    <w:rsid w:val="00095A14"/>
    <w:rsid w:val="000962E4"/>
    <w:rsid w:val="0009658D"/>
    <w:rsid w:val="00096A23"/>
    <w:rsid w:val="00096B82"/>
    <w:rsid w:val="0009716B"/>
    <w:rsid w:val="000971D5"/>
    <w:rsid w:val="00097203"/>
    <w:rsid w:val="00097864"/>
    <w:rsid w:val="000A0616"/>
    <w:rsid w:val="000A36F5"/>
    <w:rsid w:val="000A43CA"/>
    <w:rsid w:val="000A4892"/>
    <w:rsid w:val="000A48CD"/>
    <w:rsid w:val="000A6FE8"/>
    <w:rsid w:val="000A7D3D"/>
    <w:rsid w:val="000B0070"/>
    <w:rsid w:val="000B0EE4"/>
    <w:rsid w:val="000B182D"/>
    <w:rsid w:val="000B19D7"/>
    <w:rsid w:val="000B31A9"/>
    <w:rsid w:val="000B65EC"/>
    <w:rsid w:val="000B6ABC"/>
    <w:rsid w:val="000C090F"/>
    <w:rsid w:val="000C104B"/>
    <w:rsid w:val="000C2243"/>
    <w:rsid w:val="000C5145"/>
    <w:rsid w:val="000C63AC"/>
    <w:rsid w:val="000C6678"/>
    <w:rsid w:val="000C677A"/>
    <w:rsid w:val="000C691F"/>
    <w:rsid w:val="000C7958"/>
    <w:rsid w:val="000D0978"/>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380"/>
    <w:rsid w:val="000F0BDE"/>
    <w:rsid w:val="000F5110"/>
    <w:rsid w:val="000F53D7"/>
    <w:rsid w:val="000F5571"/>
    <w:rsid w:val="000F6012"/>
    <w:rsid w:val="000F659B"/>
    <w:rsid w:val="001007D9"/>
    <w:rsid w:val="00101C18"/>
    <w:rsid w:val="00102421"/>
    <w:rsid w:val="00102A61"/>
    <w:rsid w:val="00103EDF"/>
    <w:rsid w:val="0010605B"/>
    <w:rsid w:val="00107098"/>
    <w:rsid w:val="001077AD"/>
    <w:rsid w:val="00107CF4"/>
    <w:rsid w:val="0011126F"/>
    <w:rsid w:val="00111581"/>
    <w:rsid w:val="00111F23"/>
    <w:rsid w:val="00112011"/>
    <w:rsid w:val="001141F2"/>
    <w:rsid w:val="00114A8A"/>
    <w:rsid w:val="001167BA"/>
    <w:rsid w:val="00117133"/>
    <w:rsid w:val="001226A1"/>
    <w:rsid w:val="001254E9"/>
    <w:rsid w:val="00127774"/>
    <w:rsid w:val="001303DE"/>
    <w:rsid w:val="00131D34"/>
    <w:rsid w:val="00132490"/>
    <w:rsid w:val="00132FF0"/>
    <w:rsid w:val="0013354F"/>
    <w:rsid w:val="00133DF4"/>
    <w:rsid w:val="001343D7"/>
    <w:rsid w:val="0013746F"/>
    <w:rsid w:val="00141072"/>
    <w:rsid w:val="001416AE"/>
    <w:rsid w:val="00145A92"/>
    <w:rsid w:val="00146C4F"/>
    <w:rsid w:val="001471EE"/>
    <w:rsid w:val="00147E16"/>
    <w:rsid w:val="001508B5"/>
    <w:rsid w:val="0015162F"/>
    <w:rsid w:val="00152363"/>
    <w:rsid w:val="001526C3"/>
    <w:rsid w:val="00153431"/>
    <w:rsid w:val="00153692"/>
    <w:rsid w:val="001537E2"/>
    <w:rsid w:val="00153869"/>
    <w:rsid w:val="00154A12"/>
    <w:rsid w:val="0015586A"/>
    <w:rsid w:val="00155F97"/>
    <w:rsid w:val="00156742"/>
    <w:rsid w:val="00156A7C"/>
    <w:rsid w:val="00156CDF"/>
    <w:rsid w:val="00157B02"/>
    <w:rsid w:val="00160956"/>
    <w:rsid w:val="00161867"/>
    <w:rsid w:val="00161D19"/>
    <w:rsid w:val="00161E16"/>
    <w:rsid w:val="00162027"/>
    <w:rsid w:val="00163EB2"/>
    <w:rsid w:val="001640BE"/>
    <w:rsid w:val="00164489"/>
    <w:rsid w:val="00164C8C"/>
    <w:rsid w:val="00165409"/>
    <w:rsid w:val="001677DF"/>
    <w:rsid w:val="00170D43"/>
    <w:rsid w:val="00172310"/>
    <w:rsid w:val="00173416"/>
    <w:rsid w:val="0017483C"/>
    <w:rsid w:val="00174DCD"/>
    <w:rsid w:val="0017533D"/>
    <w:rsid w:val="00175C25"/>
    <w:rsid w:val="0017635F"/>
    <w:rsid w:val="00177D6D"/>
    <w:rsid w:val="00180147"/>
    <w:rsid w:val="00180B0D"/>
    <w:rsid w:val="00180F65"/>
    <w:rsid w:val="001811F9"/>
    <w:rsid w:val="00181D15"/>
    <w:rsid w:val="001825CB"/>
    <w:rsid w:val="00184067"/>
    <w:rsid w:val="001845CC"/>
    <w:rsid w:val="001854D4"/>
    <w:rsid w:val="00185DC9"/>
    <w:rsid w:val="00187641"/>
    <w:rsid w:val="0018766D"/>
    <w:rsid w:val="00187CD5"/>
    <w:rsid w:val="00191E06"/>
    <w:rsid w:val="00192885"/>
    <w:rsid w:val="001928E8"/>
    <w:rsid w:val="00192AF4"/>
    <w:rsid w:val="001935AF"/>
    <w:rsid w:val="00193A58"/>
    <w:rsid w:val="0019451A"/>
    <w:rsid w:val="001956A5"/>
    <w:rsid w:val="00195761"/>
    <w:rsid w:val="001959E1"/>
    <w:rsid w:val="001976E5"/>
    <w:rsid w:val="001A0126"/>
    <w:rsid w:val="001A030F"/>
    <w:rsid w:val="001A0BD4"/>
    <w:rsid w:val="001A1ED2"/>
    <w:rsid w:val="001A4B6B"/>
    <w:rsid w:val="001A6B88"/>
    <w:rsid w:val="001A7D04"/>
    <w:rsid w:val="001A7FAA"/>
    <w:rsid w:val="001B105A"/>
    <w:rsid w:val="001B171A"/>
    <w:rsid w:val="001B2771"/>
    <w:rsid w:val="001B30ED"/>
    <w:rsid w:val="001B5B8E"/>
    <w:rsid w:val="001B795A"/>
    <w:rsid w:val="001C02EB"/>
    <w:rsid w:val="001C2BC1"/>
    <w:rsid w:val="001C3A5F"/>
    <w:rsid w:val="001C43F2"/>
    <w:rsid w:val="001C4EB0"/>
    <w:rsid w:val="001C54DA"/>
    <w:rsid w:val="001C5887"/>
    <w:rsid w:val="001C6CDD"/>
    <w:rsid w:val="001C75FF"/>
    <w:rsid w:val="001C78D6"/>
    <w:rsid w:val="001D19A8"/>
    <w:rsid w:val="001D2629"/>
    <w:rsid w:val="001D2A48"/>
    <w:rsid w:val="001D3C3F"/>
    <w:rsid w:val="001D424C"/>
    <w:rsid w:val="001D4284"/>
    <w:rsid w:val="001D5280"/>
    <w:rsid w:val="001D5CD8"/>
    <w:rsid w:val="001D6C3B"/>
    <w:rsid w:val="001E00E9"/>
    <w:rsid w:val="001E0249"/>
    <w:rsid w:val="001E35D1"/>
    <w:rsid w:val="001E5FF2"/>
    <w:rsid w:val="001E6218"/>
    <w:rsid w:val="001E715B"/>
    <w:rsid w:val="001E7166"/>
    <w:rsid w:val="001F1928"/>
    <w:rsid w:val="001F46BF"/>
    <w:rsid w:val="001F4ADF"/>
    <w:rsid w:val="001F66E5"/>
    <w:rsid w:val="001F7D34"/>
    <w:rsid w:val="00201573"/>
    <w:rsid w:val="00203618"/>
    <w:rsid w:val="00204DFB"/>
    <w:rsid w:val="0020653D"/>
    <w:rsid w:val="002104DA"/>
    <w:rsid w:val="00210BA4"/>
    <w:rsid w:val="00211388"/>
    <w:rsid w:val="00213317"/>
    <w:rsid w:val="002134B7"/>
    <w:rsid w:val="00213E6A"/>
    <w:rsid w:val="002145E1"/>
    <w:rsid w:val="00215980"/>
    <w:rsid w:val="00216D54"/>
    <w:rsid w:val="00217ADF"/>
    <w:rsid w:val="00222D2E"/>
    <w:rsid w:val="0022431D"/>
    <w:rsid w:val="00230735"/>
    <w:rsid w:val="00231CC8"/>
    <w:rsid w:val="00231D28"/>
    <w:rsid w:val="0023219D"/>
    <w:rsid w:val="0023239E"/>
    <w:rsid w:val="00232AAF"/>
    <w:rsid w:val="00232F8F"/>
    <w:rsid w:val="00233FA5"/>
    <w:rsid w:val="002407C7"/>
    <w:rsid w:val="00240B90"/>
    <w:rsid w:val="00241065"/>
    <w:rsid w:val="00241403"/>
    <w:rsid w:val="00242318"/>
    <w:rsid w:val="00242E4E"/>
    <w:rsid w:val="002440C4"/>
    <w:rsid w:val="002449D3"/>
    <w:rsid w:val="002450B2"/>
    <w:rsid w:val="00245744"/>
    <w:rsid w:val="00246B28"/>
    <w:rsid w:val="002505C2"/>
    <w:rsid w:val="002521C7"/>
    <w:rsid w:val="002522FB"/>
    <w:rsid w:val="00253749"/>
    <w:rsid w:val="00253A41"/>
    <w:rsid w:val="0025496F"/>
    <w:rsid w:val="002551DB"/>
    <w:rsid w:val="0025623B"/>
    <w:rsid w:val="00256986"/>
    <w:rsid w:val="002569D4"/>
    <w:rsid w:val="0025700F"/>
    <w:rsid w:val="00257BE9"/>
    <w:rsid w:val="00261BB1"/>
    <w:rsid w:val="00261E7B"/>
    <w:rsid w:val="0026240D"/>
    <w:rsid w:val="00262D46"/>
    <w:rsid w:val="002633FB"/>
    <w:rsid w:val="00265385"/>
    <w:rsid w:val="002661AB"/>
    <w:rsid w:val="00271F96"/>
    <w:rsid w:val="00272911"/>
    <w:rsid w:val="002747DF"/>
    <w:rsid w:val="002772F9"/>
    <w:rsid w:val="00277D70"/>
    <w:rsid w:val="00280C47"/>
    <w:rsid w:val="00281CD3"/>
    <w:rsid w:val="002828DB"/>
    <w:rsid w:val="00282B9B"/>
    <w:rsid w:val="0028329E"/>
    <w:rsid w:val="00283463"/>
    <w:rsid w:val="00283531"/>
    <w:rsid w:val="0028447E"/>
    <w:rsid w:val="0028470D"/>
    <w:rsid w:val="00284FC6"/>
    <w:rsid w:val="00294577"/>
    <w:rsid w:val="00294640"/>
    <w:rsid w:val="002948B6"/>
    <w:rsid w:val="00295A5F"/>
    <w:rsid w:val="002977D8"/>
    <w:rsid w:val="002A0123"/>
    <w:rsid w:val="002A3074"/>
    <w:rsid w:val="002A3291"/>
    <w:rsid w:val="002A4383"/>
    <w:rsid w:val="002A4B43"/>
    <w:rsid w:val="002A594C"/>
    <w:rsid w:val="002A5A6F"/>
    <w:rsid w:val="002A5F0F"/>
    <w:rsid w:val="002B0A40"/>
    <w:rsid w:val="002B4718"/>
    <w:rsid w:val="002B54AD"/>
    <w:rsid w:val="002B5578"/>
    <w:rsid w:val="002B650E"/>
    <w:rsid w:val="002B673C"/>
    <w:rsid w:val="002B6E9A"/>
    <w:rsid w:val="002C22D3"/>
    <w:rsid w:val="002C3EF2"/>
    <w:rsid w:val="002C43BE"/>
    <w:rsid w:val="002C43E9"/>
    <w:rsid w:val="002C5B17"/>
    <w:rsid w:val="002C71AB"/>
    <w:rsid w:val="002C756B"/>
    <w:rsid w:val="002C7DB3"/>
    <w:rsid w:val="002D29DA"/>
    <w:rsid w:val="002D2A68"/>
    <w:rsid w:val="002D3675"/>
    <w:rsid w:val="002D4FE3"/>
    <w:rsid w:val="002D5154"/>
    <w:rsid w:val="002D6718"/>
    <w:rsid w:val="002D6BF9"/>
    <w:rsid w:val="002D6DD7"/>
    <w:rsid w:val="002E079E"/>
    <w:rsid w:val="002E1ABB"/>
    <w:rsid w:val="002E252A"/>
    <w:rsid w:val="002E2AD6"/>
    <w:rsid w:val="002E378E"/>
    <w:rsid w:val="002E3F76"/>
    <w:rsid w:val="002E534F"/>
    <w:rsid w:val="002E5AB9"/>
    <w:rsid w:val="002E6707"/>
    <w:rsid w:val="002F08BD"/>
    <w:rsid w:val="002F0E20"/>
    <w:rsid w:val="002F3C84"/>
    <w:rsid w:val="002F552A"/>
    <w:rsid w:val="002F5FA7"/>
    <w:rsid w:val="002F61E6"/>
    <w:rsid w:val="003001DF"/>
    <w:rsid w:val="00300280"/>
    <w:rsid w:val="00300A13"/>
    <w:rsid w:val="00306152"/>
    <w:rsid w:val="00306829"/>
    <w:rsid w:val="0030737E"/>
    <w:rsid w:val="00312511"/>
    <w:rsid w:val="0031356E"/>
    <w:rsid w:val="00314952"/>
    <w:rsid w:val="00315786"/>
    <w:rsid w:val="00315D42"/>
    <w:rsid w:val="003164D7"/>
    <w:rsid w:val="003167F4"/>
    <w:rsid w:val="00316B43"/>
    <w:rsid w:val="003201F3"/>
    <w:rsid w:val="003206A9"/>
    <w:rsid w:val="00320C3A"/>
    <w:rsid w:val="00321302"/>
    <w:rsid w:val="003225BF"/>
    <w:rsid w:val="003235EF"/>
    <w:rsid w:val="0032635E"/>
    <w:rsid w:val="003266CE"/>
    <w:rsid w:val="003267CB"/>
    <w:rsid w:val="00326BDA"/>
    <w:rsid w:val="00326BF4"/>
    <w:rsid w:val="00326FE5"/>
    <w:rsid w:val="00331A8B"/>
    <w:rsid w:val="00332392"/>
    <w:rsid w:val="00332BD3"/>
    <w:rsid w:val="00332FC9"/>
    <w:rsid w:val="003330D4"/>
    <w:rsid w:val="003341C8"/>
    <w:rsid w:val="0033517C"/>
    <w:rsid w:val="00337286"/>
    <w:rsid w:val="0034324E"/>
    <w:rsid w:val="0034415B"/>
    <w:rsid w:val="00344304"/>
    <w:rsid w:val="0034638E"/>
    <w:rsid w:val="003479C3"/>
    <w:rsid w:val="00350D3A"/>
    <w:rsid w:val="00351859"/>
    <w:rsid w:val="00351CFC"/>
    <w:rsid w:val="00352961"/>
    <w:rsid w:val="00352C3E"/>
    <w:rsid w:val="003534EF"/>
    <w:rsid w:val="0035496B"/>
    <w:rsid w:val="00354980"/>
    <w:rsid w:val="00357544"/>
    <w:rsid w:val="003606A7"/>
    <w:rsid w:val="00361A69"/>
    <w:rsid w:val="00362067"/>
    <w:rsid w:val="003622F6"/>
    <w:rsid w:val="00362BC3"/>
    <w:rsid w:val="00364AA4"/>
    <w:rsid w:val="003658AF"/>
    <w:rsid w:val="003672EC"/>
    <w:rsid w:val="0036790A"/>
    <w:rsid w:val="00370C72"/>
    <w:rsid w:val="00371ECD"/>
    <w:rsid w:val="00373C9E"/>
    <w:rsid w:val="00374C7D"/>
    <w:rsid w:val="00375C4A"/>
    <w:rsid w:val="00376955"/>
    <w:rsid w:val="003777BB"/>
    <w:rsid w:val="00377DBE"/>
    <w:rsid w:val="0038097F"/>
    <w:rsid w:val="00380FB2"/>
    <w:rsid w:val="00381A5B"/>
    <w:rsid w:val="003824B1"/>
    <w:rsid w:val="00382B25"/>
    <w:rsid w:val="0038347C"/>
    <w:rsid w:val="00383948"/>
    <w:rsid w:val="003839F7"/>
    <w:rsid w:val="003844FC"/>
    <w:rsid w:val="00384A30"/>
    <w:rsid w:val="003856EC"/>
    <w:rsid w:val="003857C1"/>
    <w:rsid w:val="00387BDF"/>
    <w:rsid w:val="00387C5E"/>
    <w:rsid w:val="00390703"/>
    <w:rsid w:val="003918A3"/>
    <w:rsid w:val="003925A3"/>
    <w:rsid w:val="00395165"/>
    <w:rsid w:val="003A02A4"/>
    <w:rsid w:val="003A046D"/>
    <w:rsid w:val="003A0C20"/>
    <w:rsid w:val="003A13B6"/>
    <w:rsid w:val="003A1D75"/>
    <w:rsid w:val="003A1D89"/>
    <w:rsid w:val="003A27FD"/>
    <w:rsid w:val="003A2CC4"/>
    <w:rsid w:val="003A2ED2"/>
    <w:rsid w:val="003A4189"/>
    <w:rsid w:val="003A50F8"/>
    <w:rsid w:val="003A63B7"/>
    <w:rsid w:val="003A64DA"/>
    <w:rsid w:val="003A7902"/>
    <w:rsid w:val="003B059B"/>
    <w:rsid w:val="003B0AEC"/>
    <w:rsid w:val="003B19ED"/>
    <w:rsid w:val="003B2127"/>
    <w:rsid w:val="003B249A"/>
    <w:rsid w:val="003B332F"/>
    <w:rsid w:val="003B40FE"/>
    <w:rsid w:val="003B5074"/>
    <w:rsid w:val="003B616E"/>
    <w:rsid w:val="003C09AE"/>
    <w:rsid w:val="003C1B86"/>
    <w:rsid w:val="003C202B"/>
    <w:rsid w:val="003C2713"/>
    <w:rsid w:val="003C2FEE"/>
    <w:rsid w:val="003C34A8"/>
    <w:rsid w:val="003C4CDF"/>
    <w:rsid w:val="003C57C7"/>
    <w:rsid w:val="003C58E3"/>
    <w:rsid w:val="003C5CE2"/>
    <w:rsid w:val="003C5FA5"/>
    <w:rsid w:val="003C71AA"/>
    <w:rsid w:val="003C7E90"/>
    <w:rsid w:val="003D2358"/>
    <w:rsid w:val="003D2B66"/>
    <w:rsid w:val="003D2C7B"/>
    <w:rsid w:val="003D39CC"/>
    <w:rsid w:val="003D4C12"/>
    <w:rsid w:val="003D56B8"/>
    <w:rsid w:val="003D69B1"/>
    <w:rsid w:val="003E1511"/>
    <w:rsid w:val="003E3201"/>
    <w:rsid w:val="003E3500"/>
    <w:rsid w:val="003E3AA7"/>
    <w:rsid w:val="003E3B40"/>
    <w:rsid w:val="003E4E0C"/>
    <w:rsid w:val="003E6FF1"/>
    <w:rsid w:val="003F0053"/>
    <w:rsid w:val="003F0FE2"/>
    <w:rsid w:val="003F2CB0"/>
    <w:rsid w:val="003F2FCA"/>
    <w:rsid w:val="003F3059"/>
    <w:rsid w:val="003F322C"/>
    <w:rsid w:val="003F7148"/>
    <w:rsid w:val="003F75EF"/>
    <w:rsid w:val="003F7D1B"/>
    <w:rsid w:val="0040120E"/>
    <w:rsid w:val="004029C8"/>
    <w:rsid w:val="00404C07"/>
    <w:rsid w:val="00405345"/>
    <w:rsid w:val="00413738"/>
    <w:rsid w:val="00414E56"/>
    <w:rsid w:val="00415061"/>
    <w:rsid w:val="0041561A"/>
    <w:rsid w:val="004163B5"/>
    <w:rsid w:val="004168D4"/>
    <w:rsid w:val="00417A6A"/>
    <w:rsid w:val="004220C3"/>
    <w:rsid w:val="0042277C"/>
    <w:rsid w:val="00422C08"/>
    <w:rsid w:val="00423920"/>
    <w:rsid w:val="00424B18"/>
    <w:rsid w:val="00424FA9"/>
    <w:rsid w:val="00425E71"/>
    <w:rsid w:val="004279FE"/>
    <w:rsid w:val="004308BD"/>
    <w:rsid w:val="004312D0"/>
    <w:rsid w:val="0043144D"/>
    <w:rsid w:val="00432354"/>
    <w:rsid w:val="004327AB"/>
    <w:rsid w:val="00432FAC"/>
    <w:rsid w:val="004331C8"/>
    <w:rsid w:val="00433327"/>
    <w:rsid w:val="00433497"/>
    <w:rsid w:val="00433E75"/>
    <w:rsid w:val="00435E68"/>
    <w:rsid w:val="0043755E"/>
    <w:rsid w:val="0044055A"/>
    <w:rsid w:val="00440ACE"/>
    <w:rsid w:val="0044351C"/>
    <w:rsid w:val="004449F2"/>
    <w:rsid w:val="00446CE7"/>
    <w:rsid w:val="00450FAE"/>
    <w:rsid w:val="00451C1B"/>
    <w:rsid w:val="00451F83"/>
    <w:rsid w:val="00452B5E"/>
    <w:rsid w:val="004558A2"/>
    <w:rsid w:val="00455E7C"/>
    <w:rsid w:val="00455F29"/>
    <w:rsid w:val="004563E5"/>
    <w:rsid w:val="00456C96"/>
    <w:rsid w:val="004574F3"/>
    <w:rsid w:val="0046171D"/>
    <w:rsid w:val="00465457"/>
    <w:rsid w:val="0046588B"/>
    <w:rsid w:val="00466B6C"/>
    <w:rsid w:val="004709D4"/>
    <w:rsid w:val="004732FF"/>
    <w:rsid w:val="00473FA7"/>
    <w:rsid w:val="0047438E"/>
    <w:rsid w:val="0047504F"/>
    <w:rsid w:val="00475C7E"/>
    <w:rsid w:val="004767E7"/>
    <w:rsid w:val="00477F9F"/>
    <w:rsid w:val="004814FF"/>
    <w:rsid w:val="00481932"/>
    <w:rsid w:val="00483593"/>
    <w:rsid w:val="0048398B"/>
    <w:rsid w:val="00483BA7"/>
    <w:rsid w:val="00485D69"/>
    <w:rsid w:val="00486DBA"/>
    <w:rsid w:val="00487614"/>
    <w:rsid w:val="004934A7"/>
    <w:rsid w:val="0049376F"/>
    <w:rsid w:val="00493946"/>
    <w:rsid w:val="00494443"/>
    <w:rsid w:val="00496CBA"/>
    <w:rsid w:val="004978AE"/>
    <w:rsid w:val="00497C48"/>
    <w:rsid w:val="004A0B9E"/>
    <w:rsid w:val="004A4590"/>
    <w:rsid w:val="004A474C"/>
    <w:rsid w:val="004A5686"/>
    <w:rsid w:val="004A5F15"/>
    <w:rsid w:val="004A64CE"/>
    <w:rsid w:val="004A6EDE"/>
    <w:rsid w:val="004A789E"/>
    <w:rsid w:val="004B1AD2"/>
    <w:rsid w:val="004B2A9F"/>
    <w:rsid w:val="004B4B19"/>
    <w:rsid w:val="004B7216"/>
    <w:rsid w:val="004C02EB"/>
    <w:rsid w:val="004C48BF"/>
    <w:rsid w:val="004C64BF"/>
    <w:rsid w:val="004C6FA9"/>
    <w:rsid w:val="004D045F"/>
    <w:rsid w:val="004D1580"/>
    <w:rsid w:val="004D2108"/>
    <w:rsid w:val="004D3093"/>
    <w:rsid w:val="004D3C81"/>
    <w:rsid w:val="004D3F89"/>
    <w:rsid w:val="004D5E38"/>
    <w:rsid w:val="004D611A"/>
    <w:rsid w:val="004D6F97"/>
    <w:rsid w:val="004D7A21"/>
    <w:rsid w:val="004E2098"/>
    <w:rsid w:val="004E3BF9"/>
    <w:rsid w:val="004E3C32"/>
    <w:rsid w:val="004E64AF"/>
    <w:rsid w:val="004E7DB6"/>
    <w:rsid w:val="004F13E3"/>
    <w:rsid w:val="004F3F88"/>
    <w:rsid w:val="004F5083"/>
    <w:rsid w:val="004F5179"/>
    <w:rsid w:val="004F564B"/>
    <w:rsid w:val="004F7718"/>
    <w:rsid w:val="004F7E06"/>
    <w:rsid w:val="00501BCE"/>
    <w:rsid w:val="005042BC"/>
    <w:rsid w:val="0050586F"/>
    <w:rsid w:val="00506560"/>
    <w:rsid w:val="00506D4A"/>
    <w:rsid w:val="00507E07"/>
    <w:rsid w:val="005103A8"/>
    <w:rsid w:val="005103BF"/>
    <w:rsid w:val="00510826"/>
    <w:rsid w:val="00513003"/>
    <w:rsid w:val="00514087"/>
    <w:rsid w:val="00514900"/>
    <w:rsid w:val="00514E61"/>
    <w:rsid w:val="00515513"/>
    <w:rsid w:val="0051616E"/>
    <w:rsid w:val="0051767B"/>
    <w:rsid w:val="00517EC9"/>
    <w:rsid w:val="00520274"/>
    <w:rsid w:val="00521278"/>
    <w:rsid w:val="005213F4"/>
    <w:rsid w:val="00522EF6"/>
    <w:rsid w:val="0052366D"/>
    <w:rsid w:val="00527993"/>
    <w:rsid w:val="00530927"/>
    <w:rsid w:val="0053162F"/>
    <w:rsid w:val="00534B18"/>
    <w:rsid w:val="00534ED0"/>
    <w:rsid w:val="00537659"/>
    <w:rsid w:val="00537971"/>
    <w:rsid w:val="00540178"/>
    <w:rsid w:val="00540772"/>
    <w:rsid w:val="00540D2A"/>
    <w:rsid w:val="00541B65"/>
    <w:rsid w:val="00543AC1"/>
    <w:rsid w:val="0054737C"/>
    <w:rsid w:val="005503AF"/>
    <w:rsid w:val="00552431"/>
    <w:rsid w:val="00552BB7"/>
    <w:rsid w:val="005535E5"/>
    <w:rsid w:val="005541F9"/>
    <w:rsid w:val="005552F5"/>
    <w:rsid w:val="00555822"/>
    <w:rsid w:val="00555E0D"/>
    <w:rsid w:val="00560AB8"/>
    <w:rsid w:val="00561066"/>
    <w:rsid w:val="00561A12"/>
    <w:rsid w:val="00561F60"/>
    <w:rsid w:val="00563CB0"/>
    <w:rsid w:val="00564640"/>
    <w:rsid w:val="00565BAA"/>
    <w:rsid w:val="00565F20"/>
    <w:rsid w:val="00566367"/>
    <w:rsid w:val="00570898"/>
    <w:rsid w:val="005713FD"/>
    <w:rsid w:val="00571890"/>
    <w:rsid w:val="00572827"/>
    <w:rsid w:val="005753DF"/>
    <w:rsid w:val="0057636C"/>
    <w:rsid w:val="00576AFE"/>
    <w:rsid w:val="00576BB1"/>
    <w:rsid w:val="00576C07"/>
    <w:rsid w:val="00577803"/>
    <w:rsid w:val="00577C16"/>
    <w:rsid w:val="005809D8"/>
    <w:rsid w:val="00580BCA"/>
    <w:rsid w:val="00583504"/>
    <w:rsid w:val="00584295"/>
    <w:rsid w:val="005849B9"/>
    <w:rsid w:val="00585A07"/>
    <w:rsid w:val="00585CF8"/>
    <w:rsid w:val="00586D52"/>
    <w:rsid w:val="00591041"/>
    <w:rsid w:val="00593A27"/>
    <w:rsid w:val="00594C3B"/>
    <w:rsid w:val="00594CC1"/>
    <w:rsid w:val="005957AD"/>
    <w:rsid w:val="005963BF"/>
    <w:rsid w:val="00597087"/>
    <w:rsid w:val="005A023E"/>
    <w:rsid w:val="005A12A6"/>
    <w:rsid w:val="005A1397"/>
    <w:rsid w:val="005A47DA"/>
    <w:rsid w:val="005A6256"/>
    <w:rsid w:val="005B0751"/>
    <w:rsid w:val="005B0A93"/>
    <w:rsid w:val="005B1269"/>
    <w:rsid w:val="005B210A"/>
    <w:rsid w:val="005B2D6F"/>
    <w:rsid w:val="005B53AC"/>
    <w:rsid w:val="005B6386"/>
    <w:rsid w:val="005B7FB7"/>
    <w:rsid w:val="005C0B71"/>
    <w:rsid w:val="005C136B"/>
    <w:rsid w:val="005C2512"/>
    <w:rsid w:val="005C25CF"/>
    <w:rsid w:val="005C3CB3"/>
    <w:rsid w:val="005C40ED"/>
    <w:rsid w:val="005C6201"/>
    <w:rsid w:val="005C7188"/>
    <w:rsid w:val="005D1B31"/>
    <w:rsid w:val="005D2282"/>
    <w:rsid w:val="005D6E63"/>
    <w:rsid w:val="005E0E30"/>
    <w:rsid w:val="005E1FF2"/>
    <w:rsid w:val="005E2A79"/>
    <w:rsid w:val="005E3F3F"/>
    <w:rsid w:val="005E4355"/>
    <w:rsid w:val="005E4C95"/>
    <w:rsid w:val="005E5754"/>
    <w:rsid w:val="005E696F"/>
    <w:rsid w:val="005E69FA"/>
    <w:rsid w:val="005E6DE2"/>
    <w:rsid w:val="005F04C8"/>
    <w:rsid w:val="005F089D"/>
    <w:rsid w:val="005F0CF4"/>
    <w:rsid w:val="005F15FC"/>
    <w:rsid w:val="005F2720"/>
    <w:rsid w:val="005F278C"/>
    <w:rsid w:val="005F2ACB"/>
    <w:rsid w:val="005F33C2"/>
    <w:rsid w:val="005F351B"/>
    <w:rsid w:val="005F4A1A"/>
    <w:rsid w:val="005F4EB6"/>
    <w:rsid w:val="005F53A6"/>
    <w:rsid w:val="005F5E4E"/>
    <w:rsid w:val="005F7148"/>
    <w:rsid w:val="005F75E5"/>
    <w:rsid w:val="006006E2"/>
    <w:rsid w:val="00600ACC"/>
    <w:rsid w:val="0060285F"/>
    <w:rsid w:val="00602D92"/>
    <w:rsid w:val="0060365E"/>
    <w:rsid w:val="0060397A"/>
    <w:rsid w:val="00603C02"/>
    <w:rsid w:val="00604081"/>
    <w:rsid w:val="00606C03"/>
    <w:rsid w:val="00606C0E"/>
    <w:rsid w:val="00607A5F"/>
    <w:rsid w:val="006100C8"/>
    <w:rsid w:val="00610E18"/>
    <w:rsid w:val="00611E06"/>
    <w:rsid w:val="00611E85"/>
    <w:rsid w:val="006121C2"/>
    <w:rsid w:val="00614FED"/>
    <w:rsid w:val="006225D8"/>
    <w:rsid w:val="006225F3"/>
    <w:rsid w:val="00622AB5"/>
    <w:rsid w:val="00622AD2"/>
    <w:rsid w:val="00622EE9"/>
    <w:rsid w:val="006230C7"/>
    <w:rsid w:val="006236F5"/>
    <w:rsid w:val="00626CC8"/>
    <w:rsid w:val="00627C10"/>
    <w:rsid w:val="00630942"/>
    <w:rsid w:val="00631353"/>
    <w:rsid w:val="006323F0"/>
    <w:rsid w:val="00632A91"/>
    <w:rsid w:val="00634C09"/>
    <w:rsid w:val="006359B7"/>
    <w:rsid w:val="00637E3D"/>
    <w:rsid w:val="006402F7"/>
    <w:rsid w:val="0064286C"/>
    <w:rsid w:val="0064379B"/>
    <w:rsid w:val="00645114"/>
    <w:rsid w:val="006466C3"/>
    <w:rsid w:val="0064679C"/>
    <w:rsid w:val="006471D7"/>
    <w:rsid w:val="00647685"/>
    <w:rsid w:val="00651AC6"/>
    <w:rsid w:val="006533AB"/>
    <w:rsid w:val="006547B9"/>
    <w:rsid w:val="006558DA"/>
    <w:rsid w:val="00655C75"/>
    <w:rsid w:val="0066038A"/>
    <w:rsid w:val="006611EE"/>
    <w:rsid w:val="00662C0A"/>
    <w:rsid w:val="0066317D"/>
    <w:rsid w:val="00663251"/>
    <w:rsid w:val="00663BE0"/>
    <w:rsid w:val="00667A74"/>
    <w:rsid w:val="00672097"/>
    <w:rsid w:val="0067236D"/>
    <w:rsid w:val="006729C9"/>
    <w:rsid w:val="00672C63"/>
    <w:rsid w:val="00674BB4"/>
    <w:rsid w:val="006757FA"/>
    <w:rsid w:val="00676631"/>
    <w:rsid w:val="0067775F"/>
    <w:rsid w:val="00680433"/>
    <w:rsid w:val="00683D5A"/>
    <w:rsid w:val="00684CA0"/>
    <w:rsid w:val="00685F51"/>
    <w:rsid w:val="006904CB"/>
    <w:rsid w:val="00691672"/>
    <w:rsid w:val="00692F2D"/>
    <w:rsid w:val="00693948"/>
    <w:rsid w:val="00693FD8"/>
    <w:rsid w:val="00695240"/>
    <w:rsid w:val="0069571D"/>
    <w:rsid w:val="006962D2"/>
    <w:rsid w:val="00696418"/>
    <w:rsid w:val="00697737"/>
    <w:rsid w:val="006A0413"/>
    <w:rsid w:val="006A0B87"/>
    <w:rsid w:val="006A2115"/>
    <w:rsid w:val="006A5D13"/>
    <w:rsid w:val="006B1262"/>
    <w:rsid w:val="006B2193"/>
    <w:rsid w:val="006B2C70"/>
    <w:rsid w:val="006B3E3D"/>
    <w:rsid w:val="006B4451"/>
    <w:rsid w:val="006B4B28"/>
    <w:rsid w:val="006B4E08"/>
    <w:rsid w:val="006B5048"/>
    <w:rsid w:val="006B651E"/>
    <w:rsid w:val="006B7023"/>
    <w:rsid w:val="006B7771"/>
    <w:rsid w:val="006C21BC"/>
    <w:rsid w:val="006C3C95"/>
    <w:rsid w:val="006C5BC0"/>
    <w:rsid w:val="006D2030"/>
    <w:rsid w:val="006D26AD"/>
    <w:rsid w:val="006D27FF"/>
    <w:rsid w:val="006D2E53"/>
    <w:rsid w:val="006D37B5"/>
    <w:rsid w:val="006D39A9"/>
    <w:rsid w:val="006D3FE9"/>
    <w:rsid w:val="006D620C"/>
    <w:rsid w:val="006D6B49"/>
    <w:rsid w:val="006E030F"/>
    <w:rsid w:val="006E4ADC"/>
    <w:rsid w:val="006E4EF1"/>
    <w:rsid w:val="006E57A0"/>
    <w:rsid w:val="006E57D9"/>
    <w:rsid w:val="006E5BAC"/>
    <w:rsid w:val="006E6540"/>
    <w:rsid w:val="006E6DEA"/>
    <w:rsid w:val="006F271F"/>
    <w:rsid w:val="006F2B7A"/>
    <w:rsid w:val="006F3AC5"/>
    <w:rsid w:val="006F4270"/>
    <w:rsid w:val="006F472E"/>
    <w:rsid w:val="006F5D1A"/>
    <w:rsid w:val="006F5F92"/>
    <w:rsid w:val="006F66A0"/>
    <w:rsid w:val="00700F9D"/>
    <w:rsid w:val="007014C2"/>
    <w:rsid w:val="00702FFB"/>
    <w:rsid w:val="00703AE8"/>
    <w:rsid w:val="00704626"/>
    <w:rsid w:val="00706CFD"/>
    <w:rsid w:val="00706FF3"/>
    <w:rsid w:val="00707EB1"/>
    <w:rsid w:val="00711153"/>
    <w:rsid w:val="00712400"/>
    <w:rsid w:val="007125F6"/>
    <w:rsid w:val="00713D1B"/>
    <w:rsid w:val="00714010"/>
    <w:rsid w:val="0071456B"/>
    <w:rsid w:val="00714578"/>
    <w:rsid w:val="0071467B"/>
    <w:rsid w:val="00717E55"/>
    <w:rsid w:val="00721159"/>
    <w:rsid w:val="00721C4B"/>
    <w:rsid w:val="0072208B"/>
    <w:rsid w:val="00723468"/>
    <w:rsid w:val="0072411E"/>
    <w:rsid w:val="00725989"/>
    <w:rsid w:val="00726F88"/>
    <w:rsid w:val="007271B4"/>
    <w:rsid w:val="007319D4"/>
    <w:rsid w:val="00734A8E"/>
    <w:rsid w:val="00735324"/>
    <w:rsid w:val="00737250"/>
    <w:rsid w:val="00741AD0"/>
    <w:rsid w:val="0074360F"/>
    <w:rsid w:val="0074362F"/>
    <w:rsid w:val="0074378C"/>
    <w:rsid w:val="0074491D"/>
    <w:rsid w:val="00745C96"/>
    <w:rsid w:val="00746188"/>
    <w:rsid w:val="0074687B"/>
    <w:rsid w:val="00746902"/>
    <w:rsid w:val="00746DEB"/>
    <w:rsid w:val="0074710C"/>
    <w:rsid w:val="00750D3B"/>
    <w:rsid w:val="007513DF"/>
    <w:rsid w:val="007523A2"/>
    <w:rsid w:val="00756DC2"/>
    <w:rsid w:val="007600D7"/>
    <w:rsid w:val="00762710"/>
    <w:rsid w:val="007636D8"/>
    <w:rsid w:val="007642F8"/>
    <w:rsid w:val="00764A7B"/>
    <w:rsid w:val="00765A41"/>
    <w:rsid w:val="00767533"/>
    <w:rsid w:val="007677BD"/>
    <w:rsid w:val="007731F2"/>
    <w:rsid w:val="007735C3"/>
    <w:rsid w:val="0077432C"/>
    <w:rsid w:val="0077464E"/>
    <w:rsid w:val="007763C4"/>
    <w:rsid w:val="007776C8"/>
    <w:rsid w:val="0078231C"/>
    <w:rsid w:val="0078497A"/>
    <w:rsid w:val="00786006"/>
    <w:rsid w:val="007871BA"/>
    <w:rsid w:val="00790D9D"/>
    <w:rsid w:val="007937D8"/>
    <w:rsid w:val="007939A7"/>
    <w:rsid w:val="00793DDF"/>
    <w:rsid w:val="00794C7D"/>
    <w:rsid w:val="007950F1"/>
    <w:rsid w:val="00795405"/>
    <w:rsid w:val="00795C6E"/>
    <w:rsid w:val="007962ED"/>
    <w:rsid w:val="007A19BB"/>
    <w:rsid w:val="007A200E"/>
    <w:rsid w:val="007A33C9"/>
    <w:rsid w:val="007A545A"/>
    <w:rsid w:val="007A5488"/>
    <w:rsid w:val="007A6154"/>
    <w:rsid w:val="007A68FD"/>
    <w:rsid w:val="007A6DA4"/>
    <w:rsid w:val="007A71CF"/>
    <w:rsid w:val="007A78CB"/>
    <w:rsid w:val="007B0982"/>
    <w:rsid w:val="007B0F0F"/>
    <w:rsid w:val="007B0F8C"/>
    <w:rsid w:val="007B21ED"/>
    <w:rsid w:val="007B2945"/>
    <w:rsid w:val="007B2EF4"/>
    <w:rsid w:val="007B394D"/>
    <w:rsid w:val="007B4725"/>
    <w:rsid w:val="007B5B92"/>
    <w:rsid w:val="007B65AA"/>
    <w:rsid w:val="007B6E58"/>
    <w:rsid w:val="007B7291"/>
    <w:rsid w:val="007C0B47"/>
    <w:rsid w:val="007C1FBB"/>
    <w:rsid w:val="007C2B4D"/>
    <w:rsid w:val="007C3884"/>
    <w:rsid w:val="007C4E33"/>
    <w:rsid w:val="007C5110"/>
    <w:rsid w:val="007C55EB"/>
    <w:rsid w:val="007C6222"/>
    <w:rsid w:val="007C6331"/>
    <w:rsid w:val="007D11F3"/>
    <w:rsid w:val="007D1846"/>
    <w:rsid w:val="007D481C"/>
    <w:rsid w:val="007D5B91"/>
    <w:rsid w:val="007D6E65"/>
    <w:rsid w:val="007D707D"/>
    <w:rsid w:val="007D765E"/>
    <w:rsid w:val="007E0201"/>
    <w:rsid w:val="007E0227"/>
    <w:rsid w:val="007E037F"/>
    <w:rsid w:val="007E13EE"/>
    <w:rsid w:val="007E202E"/>
    <w:rsid w:val="007E2ABA"/>
    <w:rsid w:val="007E2BFF"/>
    <w:rsid w:val="007E3B00"/>
    <w:rsid w:val="007E5C90"/>
    <w:rsid w:val="007E6A65"/>
    <w:rsid w:val="007E6F73"/>
    <w:rsid w:val="007E7601"/>
    <w:rsid w:val="007F2099"/>
    <w:rsid w:val="007F2362"/>
    <w:rsid w:val="007F31BA"/>
    <w:rsid w:val="007F6365"/>
    <w:rsid w:val="007F729B"/>
    <w:rsid w:val="00802506"/>
    <w:rsid w:val="00802E0D"/>
    <w:rsid w:val="00805802"/>
    <w:rsid w:val="008059A9"/>
    <w:rsid w:val="008059C4"/>
    <w:rsid w:val="008061AC"/>
    <w:rsid w:val="008063AF"/>
    <w:rsid w:val="008067FB"/>
    <w:rsid w:val="00806EF0"/>
    <w:rsid w:val="008124FF"/>
    <w:rsid w:val="00812A00"/>
    <w:rsid w:val="00813939"/>
    <w:rsid w:val="008157E3"/>
    <w:rsid w:val="00815C96"/>
    <w:rsid w:val="00815F44"/>
    <w:rsid w:val="00816453"/>
    <w:rsid w:val="00817712"/>
    <w:rsid w:val="00821EC1"/>
    <w:rsid w:val="00822FFB"/>
    <w:rsid w:val="0082318F"/>
    <w:rsid w:val="0082667B"/>
    <w:rsid w:val="00826877"/>
    <w:rsid w:val="00827954"/>
    <w:rsid w:val="00827FA0"/>
    <w:rsid w:val="00830954"/>
    <w:rsid w:val="00832549"/>
    <w:rsid w:val="00833185"/>
    <w:rsid w:val="008367F8"/>
    <w:rsid w:val="00840181"/>
    <w:rsid w:val="00840813"/>
    <w:rsid w:val="00841E08"/>
    <w:rsid w:val="00843266"/>
    <w:rsid w:val="00843A9F"/>
    <w:rsid w:val="008445DF"/>
    <w:rsid w:val="00845CE4"/>
    <w:rsid w:val="00855416"/>
    <w:rsid w:val="008562A2"/>
    <w:rsid w:val="00864088"/>
    <w:rsid w:val="0086577B"/>
    <w:rsid w:val="00865C11"/>
    <w:rsid w:val="00871B5A"/>
    <w:rsid w:val="00872504"/>
    <w:rsid w:val="00872A90"/>
    <w:rsid w:val="008732E3"/>
    <w:rsid w:val="0087340E"/>
    <w:rsid w:val="00873D9C"/>
    <w:rsid w:val="008742BC"/>
    <w:rsid w:val="00876F0C"/>
    <w:rsid w:val="0087778C"/>
    <w:rsid w:val="0088035C"/>
    <w:rsid w:val="00881930"/>
    <w:rsid w:val="008822FD"/>
    <w:rsid w:val="00882787"/>
    <w:rsid w:val="00882F94"/>
    <w:rsid w:val="008849C2"/>
    <w:rsid w:val="00884B5D"/>
    <w:rsid w:val="00887745"/>
    <w:rsid w:val="008879C6"/>
    <w:rsid w:val="00890F94"/>
    <w:rsid w:val="00891895"/>
    <w:rsid w:val="00891AED"/>
    <w:rsid w:val="00892221"/>
    <w:rsid w:val="00894E41"/>
    <w:rsid w:val="00895775"/>
    <w:rsid w:val="00896B0C"/>
    <w:rsid w:val="00896B9E"/>
    <w:rsid w:val="008974BD"/>
    <w:rsid w:val="008A1FA8"/>
    <w:rsid w:val="008A288F"/>
    <w:rsid w:val="008A2D96"/>
    <w:rsid w:val="008A30E8"/>
    <w:rsid w:val="008A4C39"/>
    <w:rsid w:val="008A4E2D"/>
    <w:rsid w:val="008A53C4"/>
    <w:rsid w:val="008A6026"/>
    <w:rsid w:val="008A7B06"/>
    <w:rsid w:val="008B20D7"/>
    <w:rsid w:val="008B24B7"/>
    <w:rsid w:val="008B4209"/>
    <w:rsid w:val="008B4218"/>
    <w:rsid w:val="008B4226"/>
    <w:rsid w:val="008B78CD"/>
    <w:rsid w:val="008B7CBD"/>
    <w:rsid w:val="008C0AE9"/>
    <w:rsid w:val="008C19B7"/>
    <w:rsid w:val="008C2A36"/>
    <w:rsid w:val="008C2E8F"/>
    <w:rsid w:val="008C30C8"/>
    <w:rsid w:val="008C3794"/>
    <w:rsid w:val="008C3F48"/>
    <w:rsid w:val="008C4247"/>
    <w:rsid w:val="008C49A3"/>
    <w:rsid w:val="008C5E53"/>
    <w:rsid w:val="008D1438"/>
    <w:rsid w:val="008D15AB"/>
    <w:rsid w:val="008D217C"/>
    <w:rsid w:val="008D2448"/>
    <w:rsid w:val="008D2BA4"/>
    <w:rsid w:val="008D2BC7"/>
    <w:rsid w:val="008D402C"/>
    <w:rsid w:val="008D42C4"/>
    <w:rsid w:val="008D44C8"/>
    <w:rsid w:val="008D4D31"/>
    <w:rsid w:val="008D515C"/>
    <w:rsid w:val="008D5921"/>
    <w:rsid w:val="008D7289"/>
    <w:rsid w:val="008D7809"/>
    <w:rsid w:val="008D7DD6"/>
    <w:rsid w:val="008E05AA"/>
    <w:rsid w:val="008E05E3"/>
    <w:rsid w:val="008E0DDF"/>
    <w:rsid w:val="008E1804"/>
    <w:rsid w:val="008E2012"/>
    <w:rsid w:val="008E39E3"/>
    <w:rsid w:val="008E3DAE"/>
    <w:rsid w:val="008E4475"/>
    <w:rsid w:val="008E5415"/>
    <w:rsid w:val="008F0C4C"/>
    <w:rsid w:val="008F1EF3"/>
    <w:rsid w:val="008F2B04"/>
    <w:rsid w:val="008F51BE"/>
    <w:rsid w:val="008F6DCE"/>
    <w:rsid w:val="008F7F30"/>
    <w:rsid w:val="00900F54"/>
    <w:rsid w:val="00902C0E"/>
    <w:rsid w:val="00902E00"/>
    <w:rsid w:val="009037DC"/>
    <w:rsid w:val="009039D9"/>
    <w:rsid w:val="009055BB"/>
    <w:rsid w:val="009062B0"/>
    <w:rsid w:val="00906354"/>
    <w:rsid w:val="00906B29"/>
    <w:rsid w:val="00906E0F"/>
    <w:rsid w:val="0090723B"/>
    <w:rsid w:val="00907BFC"/>
    <w:rsid w:val="009108B4"/>
    <w:rsid w:val="0091096F"/>
    <w:rsid w:val="00910E40"/>
    <w:rsid w:val="009111A5"/>
    <w:rsid w:val="009119F0"/>
    <w:rsid w:val="00912C34"/>
    <w:rsid w:val="00913C64"/>
    <w:rsid w:val="00913FE8"/>
    <w:rsid w:val="0091565E"/>
    <w:rsid w:val="00915E1E"/>
    <w:rsid w:val="0092032A"/>
    <w:rsid w:val="00920B31"/>
    <w:rsid w:val="00921510"/>
    <w:rsid w:val="00924032"/>
    <w:rsid w:val="00925CF3"/>
    <w:rsid w:val="00925D6E"/>
    <w:rsid w:val="009300D6"/>
    <w:rsid w:val="009303A2"/>
    <w:rsid w:val="009304EA"/>
    <w:rsid w:val="009329DC"/>
    <w:rsid w:val="0093494B"/>
    <w:rsid w:val="009375A3"/>
    <w:rsid w:val="00937D42"/>
    <w:rsid w:val="009427B9"/>
    <w:rsid w:val="00942CB4"/>
    <w:rsid w:val="00942DDE"/>
    <w:rsid w:val="009432A5"/>
    <w:rsid w:val="00944248"/>
    <w:rsid w:val="00945AB5"/>
    <w:rsid w:val="00945EFE"/>
    <w:rsid w:val="009464F0"/>
    <w:rsid w:val="009506AC"/>
    <w:rsid w:val="00950BB3"/>
    <w:rsid w:val="00950D71"/>
    <w:rsid w:val="00951417"/>
    <w:rsid w:val="0095151B"/>
    <w:rsid w:val="00952705"/>
    <w:rsid w:val="009533E7"/>
    <w:rsid w:val="00953455"/>
    <w:rsid w:val="0095498F"/>
    <w:rsid w:val="009562A4"/>
    <w:rsid w:val="009571B1"/>
    <w:rsid w:val="0096028B"/>
    <w:rsid w:val="00960839"/>
    <w:rsid w:val="009618D0"/>
    <w:rsid w:val="009625F7"/>
    <w:rsid w:val="00963F22"/>
    <w:rsid w:val="00966A01"/>
    <w:rsid w:val="0096749B"/>
    <w:rsid w:val="00967622"/>
    <w:rsid w:val="009678BD"/>
    <w:rsid w:val="00970305"/>
    <w:rsid w:val="00970FD5"/>
    <w:rsid w:val="009713D5"/>
    <w:rsid w:val="009715AE"/>
    <w:rsid w:val="00972886"/>
    <w:rsid w:val="00973FB1"/>
    <w:rsid w:val="00974D5A"/>
    <w:rsid w:val="009765E1"/>
    <w:rsid w:val="00977E98"/>
    <w:rsid w:val="00980AF1"/>
    <w:rsid w:val="00981411"/>
    <w:rsid w:val="00983D92"/>
    <w:rsid w:val="009854D9"/>
    <w:rsid w:val="00985A55"/>
    <w:rsid w:val="00985E80"/>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45E4"/>
    <w:rsid w:val="009C49F1"/>
    <w:rsid w:val="009C53FB"/>
    <w:rsid w:val="009C63B3"/>
    <w:rsid w:val="009C63CB"/>
    <w:rsid w:val="009C67CD"/>
    <w:rsid w:val="009C779B"/>
    <w:rsid w:val="009D1040"/>
    <w:rsid w:val="009D12B0"/>
    <w:rsid w:val="009D2206"/>
    <w:rsid w:val="009D240B"/>
    <w:rsid w:val="009D5F0D"/>
    <w:rsid w:val="009E13E7"/>
    <w:rsid w:val="009E1572"/>
    <w:rsid w:val="009E4270"/>
    <w:rsid w:val="009E44B3"/>
    <w:rsid w:val="009E4C07"/>
    <w:rsid w:val="009F0778"/>
    <w:rsid w:val="009F1BD8"/>
    <w:rsid w:val="009F2E6B"/>
    <w:rsid w:val="009F3EF1"/>
    <w:rsid w:val="009F436B"/>
    <w:rsid w:val="009F4805"/>
    <w:rsid w:val="009F4B47"/>
    <w:rsid w:val="009F5397"/>
    <w:rsid w:val="009F6340"/>
    <w:rsid w:val="009F66F0"/>
    <w:rsid w:val="00A0067A"/>
    <w:rsid w:val="00A01700"/>
    <w:rsid w:val="00A02BC4"/>
    <w:rsid w:val="00A11558"/>
    <w:rsid w:val="00A116FD"/>
    <w:rsid w:val="00A118A3"/>
    <w:rsid w:val="00A11AA6"/>
    <w:rsid w:val="00A1287C"/>
    <w:rsid w:val="00A1328F"/>
    <w:rsid w:val="00A13F15"/>
    <w:rsid w:val="00A14B6D"/>
    <w:rsid w:val="00A153BC"/>
    <w:rsid w:val="00A15ECD"/>
    <w:rsid w:val="00A20B71"/>
    <w:rsid w:val="00A249B2"/>
    <w:rsid w:val="00A251B1"/>
    <w:rsid w:val="00A265B1"/>
    <w:rsid w:val="00A277DC"/>
    <w:rsid w:val="00A27B66"/>
    <w:rsid w:val="00A31396"/>
    <w:rsid w:val="00A313C3"/>
    <w:rsid w:val="00A3181A"/>
    <w:rsid w:val="00A32552"/>
    <w:rsid w:val="00A32E7B"/>
    <w:rsid w:val="00A32EFB"/>
    <w:rsid w:val="00A32F54"/>
    <w:rsid w:val="00A33D39"/>
    <w:rsid w:val="00A347F0"/>
    <w:rsid w:val="00A36DF5"/>
    <w:rsid w:val="00A36F6D"/>
    <w:rsid w:val="00A37A85"/>
    <w:rsid w:val="00A37DE1"/>
    <w:rsid w:val="00A41308"/>
    <w:rsid w:val="00A41346"/>
    <w:rsid w:val="00A43B1E"/>
    <w:rsid w:val="00A52FAF"/>
    <w:rsid w:val="00A53A20"/>
    <w:rsid w:val="00A54B6B"/>
    <w:rsid w:val="00A60F29"/>
    <w:rsid w:val="00A613EA"/>
    <w:rsid w:val="00A619D5"/>
    <w:rsid w:val="00A63829"/>
    <w:rsid w:val="00A6406D"/>
    <w:rsid w:val="00A647A7"/>
    <w:rsid w:val="00A67584"/>
    <w:rsid w:val="00A7080B"/>
    <w:rsid w:val="00A70DF4"/>
    <w:rsid w:val="00A72D22"/>
    <w:rsid w:val="00A73E09"/>
    <w:rsid w:val="00A73E35"/>
    <w:rsid w:val="00A746E5"/>
    <w:rsid w:val="00A74946"/>
    <w:rsid w:val="00A80341"/>
    <w:rsid w:val="00A81389"/>
    <w:rsid w:val="00A83B5A"/>
    <w:rsid w:val="00A944D4"/>
    <w:rsid w:val="00A94817"/>
    <w:rsid w:val="00A94F05"/>
    <w:rsid w:val="00A95B08"/>
    <w:rsid w:val="00A9691C"/>
    <w:rsid w:val="00A96E89"/>
    <w:rsid w:val="00A974C3"/>
    <w:rsid w:val="00AA03AD"/>
    <w:rsid w:val="00AA2424"/>
    <w:rsid w:val="00AA2E84"/>
    <w:rsid w:val="00AA3C76"/>
    <w:rsid w:val="00AA4F9D"/>
    <w:rsid w:val="00AA502B"/>
    <w:rsid w:val="00AA5250"/>
    <w:rsid w:val="00AA5FE1"/>
    <w:rsid w:val="00AA6219"/>
    <w:rsid w:val="00AB128E"/>
    <w:rsid w:val="00AB2494"/>
    <w:rsid w:val="00AB43C5"/>
    <w:rsid w:val="00AB5402"/>
    <w:rsid w:val="00AB650C"/>
    <w:rsid w:val="00AB7360"/>
    <w:rsid w:val="00AC00CD"/>
    <w:rsid w:val="00AC2AB5"/>
    <w:rsid w:val="00AC3357"/>
    <w:rsid w:val="00AC34C9"/>
    <w:rsid w:val="00AC3B78"/>
    <w:rsid w:val="00AC4128"/>
    <w:rsid w:val="00AC4499"/>
    <w:rsid w:val="00AC5AF4"/>
    <w:rsid w:val="00AC5FC4"/>
    <w:rsid w:val="00AC6A1C"/>
    <w:rsid w:val="00AC6A80"/>
    <w:rsid w:val="00AC6F1C"/>
    <w:rsid w:val="00AC79CE"/>
    <w:rsid w:val="00AD0632"/>
    <w:rsid w:val="00AD12DB"/>
    <w:rsid w:val="00AD15B8"/>
    <w:rsid w:val="00AD1CA0"/>
    <w:rsid w:val="00AD24E3"/>
    <w:rsid w:val="00AD2587"/>
    <w:rsid w:val="00AD292F"/>
    <w:rsid w:val="00AD2A1A"/>
    <w:rsid w:val="00AD2CA3"/>
    <w:rsid w:val="00AD3B78"/>
    <w:rsid w:val="00AD5D39"/>
    <w:rsid w:val="00AD61E5"/>
    <w:rsid w:val="00AD6B8D"/>
    <w:rsid w:val="00AE145C"/>
    <w:rsid w:val="00AE175D"/>
    <w:rsid w:val="00AE4200"/>
    <w:rsid w:val="00AE4AE1"/>
    <w:rsid w:val="00AE6A68"/>
    <w:rsid w:val="00AE77EC"/>
    <w:rsid w:val="00AF09B0"/>
    <w:rsid w:val="00AF2AC7"/>
    <w:rsid w:val="00AF2BA5"/>
    <w:rsid w:val="00AF5F87"/>
    <w:rsid w:val="00AF6891"/>
    <w:rsid w:val="00AF7484"/>
    <w:rsid w:val="00AF7B32"/>
    <w:rsid w:val="00B00781"/>
    <w:rsid w:val="00B010A5"/>
    <w:rsid w:val="00B02D02"/>
    <w:rsid w:val="00B035AD"/>
    <w:rsid w:val="00B044DD"/>
    <w:rsid w:val="00B045AC"/>
    <w:rsid w:val="00B05B46"/>
    <w:rsid w:val="00B06C23"/>
    <w:rsid w:val="00B07AE1"/>
    <w:rsid w:val="00B10A69"/>
    <w:rsid w:val="00B10CCA"/>
    <w:rsid w:val="00B111B7"/>
    <w:rsid w:val="00B155B2"/>
    <w:rsid w:val="00B1626A"/>
    <w:rsid w:val="00B1727A"/>
    <w:rsid w:val="00B17660"/>
    <w:rsid w:val="00B17AC8"/>
    <w:rsid w:val="00B17DBF"/>
    <w:rsid w:val="00B2251D"/>
    <w:rsid w:val="00B22FE2"/>
    <w:rsid w:val="00B2379B"/>
    <w:rsid w:val="00B23EC9"/>
    <w:rsid w:val="00B23F9A"/>
    <w:rsid w:val="00B2421B"/>
    <w:rsid w:val="00B24989"/>
    <w:rsid w:val="00B26435"/>
    <w:rsid w:val="00B268C9"/>
    <w:rsid w:val="00B278F1"/>
    <w:rsid w:val="00B31A3D"/>
    <w:rsid w:val="00B32566"/>
    <w:rsid w:val="00B3335E"/>
    <w:rsid w:val="00B334E2"/>
    <w:rsid w:val="00B355BB"/>
    <w:rsid w:val="00B365D4"/>
    <w:rsid w:val="00B368F2"/>
    <w:rsid w:val="00B37861"/>
    <w:rsid w:val="00B4188E"/>
    <w:rsid w:val="00B432C3"/>
    <w:rsid w:val="00B4378B"/>
    <w:rsid w:val="00B47672"/>
    <w:rsid w:val="00B50D41"/>
    <w:rsid w:val="00B52177"/>
    <w:rsid w:val="00B5312C"/>
    <w:rsid w:val="00B53F44"/>
    <w:rsid w:val="00B54384"/>
    <w:rsid w:val="00B562AC"/>
    <w:rsid w:val="00B57019"/>
    <w:rsid w:val="00B5717B"/>
    <w:rsid w:val="00B57D2F"/>
    <w:rsid w:val="00B609BA"/>
    <w:rsid w:val="00B60B40"/>
    <w:rsid w:val="00B60ED5"/>
    <w:rsid w:val="00B64708"/>
    <w:rsid w:val="00B6485B"/>
    <w:rsid w:val="00B6529C"/>
    <w:rsid w:val="00B65A88"/>
    <w:rsid w:val="00B65F0F"/>
    <w:rsid w:val="00B666CB"/>
    <w:rsid w:val="00B66708"/>
    <w:rsid w:val="00B70A58"/>
    <w:rsid w:val="00B74AF4"/>
    <w:rsid w:val="00B74B69"/>
    <w:rsid w:val="00B75CD8"/>
    <w:rsid w:val="00B77308"/>
    <w:rsid w:val="00B80B84"/>
    <w:rsid w:val="00B80D96"/>
    <w:rsid w:val="00B82984"/>
    <w:rsid w:val="00B82B3E"/>
    <w:rsid w:val="00B83857"/>
    <w:rsid w:val="00B84280"/>
    <w:rsid w:val="00B84D39"/>
    <w:rsid w:val="00B865AE"/>
    <w:rsid w:val="00B8676A"/>
    <w:rsid w:val="00B86833"/>
    <w:rsid w:val="00B87563"/>
    <w:rsid w:val="00B90174"/>
    <w:rsid w:val="00B90DE2"/>
    <w:rsid w:val="00B91FF8"/>
    <w:rsid w:val="00B96358"/>
    <w:rsid w:val="00BA01E8"/>
    <w:rsid w:val="00BA2D56"/>
    <w:rsid w:val="00BA3ED4"/>
    <w:rsid w:val="00BA50BB"/>
    <w:rsid w:val="00BA5B57"/>
    <w:rsid w:val="00BA69B2"/>
    <w:rsid w:val="00BA6CA7"/>
    <w:rsid w:val="00BA7490"/>
    <w:rsid w:val="00BA750E"/>
    <w:rsid w:val="00BA7F54"/>
    <w:rsid w:val="00BB14A6"/>
    <w:rsid w:val="00BB40CB"/>
    <w:rsid w:val="00BB45AE"/>
    <w:rsid w:val="00BB47ED"/>
    <w:rsid w:val="00BB65DA"/>
    <w:rsid w:val="00BB7455"/>
    <w:rsid w:val="00BB7473"/>
    <w:rsid w:val="00BB7930"/>
    <w:rsid w:val="00BC178A"/>
    <w:rsid w:val="00BC21B8"/>
    <w:rsid w:val="00BC3AC3"/>
    <w:rsid w:val="00BC3AE3"/>
    <w:rsid w:val="00BC4DA4"/>
    <w:rsid w:val="00BC6ECF"/>
    <w:rsid w:val="00BD0B4A"/>
    <w:rsid w:val="00BD14E4"/>
    <w:rsid w:val="00BD20A9"/>
    <w:rsid w:val="00BD4687"/>
    <w:rsid w:val="00BE01CF"/>
    <w:rsid w:val="00BE1266"/>
    <w:rsid w:val="00BE12FA"/>
    <w:rsid w:val="00BE4479"/>
    <w:rsid w:val="00BE50D7"/>
    <w:rsid w:val="00BE66DE"/>
    <w:rsid w:val="00BE7767"/>
    <w:rsid w:val="00BE783F"/>
    <w:rsid w:val="00BF0BC5"/>
    <w:rsid w:val="00BF0E31"/>
    <w:rsid w:val="00BF1922"/>
    <w:rsid w:val="00BF208A"/>
    <w:rsid w:val="00BF21EE"/>
    <w:rsid w:val="00BF24DD"/>
    <w:rsid w:val="00BF345C"/>
    <w:rsid w:val="00BF3C10"/>
    <w:rsid w:val="00BF40C7"/>
    <w:rsid w:val="00BF5524"/>
    <w:rsid w:val="00C014D3"/>
    <w:rsid w:val="00C02324"/>
    <w:rsid w:val="00C0551A"/>
    <w:rsid w:val="00C05F29"/>
    <w:rsid w:val="00C06754"/>
    <w:rsid w:val="00C06F62"/>
    <w:rsid w:val="00C11D95"/>
    <w:rsid w:val="00C127E9"/>
    <w:rsid w:val="00C12949"/>
    <w:rsid w:val="00C1447D"/>
    <w:rsid w:val="00C14774"/>
    <w:rsid w:val="00C157C5"/>
    <w:rsid w:val="00C160B1"/>
    <w:rsid w:val="00C16A59"/>
    <w:rsid w:val="00C16F37"/>
    <w:rsid w:val="00C1775F"/>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0C4C"/>
    <w:rsid w:val="00C42424"/>
    <w:rsid w:val="00C440FC"/>
    <w:rsid w:val="00C44396"/>
    <w:rsid w:val="00C4458D"/>
    <w:rsid w:val="00C45C8A"/>
    <w:rsid w:val="00C470B7"/>
    <w:rsid w:val="00C476D8"/>
    <w:rsid w:val="00C47FA3"/>
    <w:rsid w:val="00C50605"/>
    <w:rsid w:val="00C519AC"/>
    <w:rsid w:val="00C5286E"/>
    <w:rsid w:val="00C53700"/>
    <w:rsid w:val="00C5463A"/>
    <w:rsid w:val="00C54AF8"/>
    <w:rsid w:val="00C55A98"/>
    <w:rsid w:val="00C56520"/>
    <w:rsid w:val="00C567E5"/>
    <w:rsid w:val="00C56952"/>
    <w:rsid w:val="00C5732F"/>
    <w:rsid w:val="00C57CAB"/>
    <w:rsid w:val="00C6038F"/>
    <w:rsid w:val="00C6094A"/>
    <w:rsid w:val="00C6216A"/>
    <w:rsid w:val="00C62ADC"/>
    <w:rsid w:val="00C62EDB"/>
    <w:rsid w:val="00C63B82"/>
    <w:rsid w:val="00C64DB9"/>
    <w:rsid w:val="00C65018"/>
    <w:rsid w:val="00C708E4"/>
    <w:rsid w:val="00C75369"/>
    <w:rsid w:val="00C80D9B"/>
    <w:rsid w:val="00C82A06"/>
    <w:rsid w:val="00C84175"/>
    <w:rsid w:val="00C85388"/>
    <w:rsid w:val="00C8579F"/>
    <w:rsid w:val="00C87395"/>
    <w:rsid w:val="00C911DF"/>
    <w:rsid w:val="00C91430"/>
    <w:rsid w:val="00C93D55"/>
    <w:rsid w:val="00C94101"/>
    <w:rsid w:val="00C94362"/>
    <w:rsid w:val="00C956B7"/>
    <w:rsid w:val="00C96186"/>
    <w:rsid w:val="00C96C9C"/>
    <w:rsid w:val="00C97DC1"/>
    <w:rsid w:val="00CA0D24"/>
    <w:rsid w:val="00CA116F"/>
    <w:rsid w:val="00CA206B"/>
    <w:rsid w:val="00CA49ED"/>
    <w:rsid w:val="00CA4AD5"/>
    <w:rsid w:val="00CA4E82"/>
    <w:rsid w:val="00CA5B96"/>
    <w:rsid w:val="00CA72F3"/>
    <w:rsid w:val="00CA78F6"/>
    <w:rsid w:val="00CA7C3C"/>
    <w:rsid w:val="00CB058A"/>
    <w:rsid w:val="00CB28BD"/>
    <w:rsid w:val="00CB42AD"/>
    <w:rsid w:val="00CB591C"/>
    <w:rsid w:val="00CB6646"/>
    <w:rsid w:val="00CB6F3E"/>
    <w:rsid w:val="00CC0891"/>
    <w:rsid w:val="00CC0D33"/>
    <w:rsid w:val="00CC1E04"/>
    <w:rsid w:val="00CC2F46"/>
    <w:rsid w:val="00CC4B2D"/>
    <w:rsid w:val="00CC5202"/>
    <w:rsid w:val="00CC5A7A"/>
    <w:rsid w:val="00CC6A6A"/>
    <w:rsid w:val="00CC6C22"/>
    <w:rsid w:val="00CD0A2A"/>
    <w:rsid w:val="00CD2669"/>
    <w:rsid w:val="00CD2F66"/>
    <w:rsid w:val="00CD7D13"/>
    <w:rsid w:val="00CE0638"/>
    <w:rsid w:val="00CE1E91"/>
    <w:rsid w:val="00CE3843"/>
    <w:rsid w:val="00CE3ABB"/>
    <w:rsid w:val="00CE409F"/>
    <w:rsid w:val="00CE56B2"/>
    <w:rsid w:val="00CE5FBE"/>
    <w:rsid w:val="00CE68A9"/>
    <w:rsid w:val="00CE69F9"/>
    <w:rsid w:val="00CE7308"/>
    <w:rsid w:val="00CF02EE"/>
    <w:rsid w:val="00CF0660"/>
    <w:rsid w:val="00CF14E2"/>
    <w:rsid w:val="00CF243F"/>
    <w:rsid w:val="00CF31E6"/>
    <w:rsid w:val="00CF5214"/>
    <w:rsid w:val="00CF5ADB"/>
    <w:rsid w:val="00CF6A5C"/>
    <w:rsid w:val="00D0371A"/>
    <w:rsid w:val="00D05822"/>
    <w:rsid w:val="00D064F2"/>
    <w:rsid w:val="00D06601"/>
    <w:rsid w:val="00D06FDE"/>
    <w:rsid w:val="00D0761A"/>
    <w:rsid w:val="00D10ADD"/>
    <w:rsid w:val="00D10D13"/>
    <w:rsid w:val="00D11DDD"/>
    <w:rsid w:val="00D11F23"/>
    <w:rsid w:val="00D13802"/>
    <w:rsid w:val="00D13BE0"/>
    <w:rsid w:val="00D14FAE"/>
    <w:rsid w:val="00D15E60"/>
    <w:rsid w:val="00D16F6C"/>
    <w:rsid w:val="00D17907"/>
    <w:rsid w:val="00D20089"/>
    <w:rsid w:val="00D20956"/>
    <w:rsid w:val="00D213C4"/>
    <w:rsid w:val="00D22C20"/>
    <w:rsid w:val="00D230F3"/>
    <w:rsid w:val="00D232ED"/>
    <w:rsid w:val="00D23BC2"/>
    <w:rsid w:val="00D259C4"/>
    <w:rsid w:val="00D25B0D"/>
    <w:rsid w:val="00D27035"/>
    <w:rsid w:val="00D30A6D"/>
    <w:rsid w:val="00D3148A"/>
    <w:rsid w:val="00D31B22"/>
    <w:rsid w:val="00D32364"/>
    <w:rsid w:val="00D35E4D"/>
    <w:rsid w:val="00D36A7F"/>
    <w:rsid w:val="00D36AC6"/>
    <w:rsid w:val="00D3761B"/>
    <w:rsid w:val="00D4116B"/>
    <w:rsid w:val="00D42323"/>
    <w:rsid w:val="00D430CF"/>
    <w:rsid w:val="00D45F2D"/>
    <w:rsid w:val="00D46069"/>
    <w:rsid w:val="00D46586"/>
    <w:rsid w:val="00D4740D"/>
    <w:rsid w:val="00D50137"/>
    <w:rsid w:val="00D511BD"/>
    <w:rsid w:val="00D53686"/>
    <w:rsid w:val="00D53B5D"/>
    <w:rsid w:val="00D54A87"/>
    <w:rsid w:val="00D552BE"/>
    <w:rsid w:val="00D5625C"/>
    <w:rsid w:val="00D56511"/>
    <w:rsid w:val="00D56DD2"/>
    <w:rsid w:val="00D57C3A"/>
    <w:rsid w:val="00D6087C"/>
    <w:rsid w:val="00D61C93"/>
    <w:rsid w:val="00D67195"/>
    <w:rsid w:val="00D67481"/>
    <w:rsid w:val="00D709BE"/>
    <w:rsid w:val="00D726A7"/>
    <w:rsid w:val="00D73B9F"/>
    <w:rsid w:val="00D7472A"/>
    <w:rsid w:val="00D74B7A"/>
    <w:rsid w:val="00D76F1D"/>
    <w:rsid w:val="00D77B2B"/>
    <w:rsid w:val="00D800C1"/>
    <w:rsid w:val="00D81781"/>
    <w:rsid w:val="00D81C7C"/>
    <w:rsid w:val="00D81F88"/>
    <w:rsid w:val="00D820D0"/>
    <w:rsid w:val="00D82968"/>
    <w:rsid w:val="00D832AD"/>
    <w:rsid w:val="00D83FE9"/>
    <w:rsid w:val="00D85B9B"/>
    <w:rsid w:val="00D86133"/>
    <w:rsid w:val="00D86410"/>
    <w:rsid w:val="00D86E77"/>
    <w:rsid w:val="00D90EB8"/>
    <w:rsid w:val="00D90FA0"/>
    <w:rsid w:val="00D960BE"/>
    <w:rsid w:val="00D97643"/>
    <w:rsid w:val="00D977ED"/>
    <w:rsid w:val="00D97E79"/>
    <w:rsid w:val="00DA0444"/>
    <w:rsid w:val="00DA0479"/>
    <w:rsid w:val="00DA0A50"/>
    <w:rsid w:val="00DA13AB"/>
    <w:rsid w:val="00DA1722"/>
    <w:rsid w:val="00DA28D1"/>
    <w:rsid w:val="00DA2C29"/>
    <w:rsid w:val="00DA40D8"/>
    <w:rsid w:val="00DA58A0"/>
    <w:rsid w:val="00DA68DD"/>
    <w:rsid w:val="00DA7B47"/>
    <w:rsid w:val="00DB1579"/>
    <w:rsid w:val="00DB3AD8"/>
    <w:rsid w:val="00DB3C43"/>
    <w:rsid w:val="00DB3C4A"/>
    <w:rsid w:val="00DB4E81"/>
    <w:rsid w:val="00DB7DC5"/>
    <w:rsid w:val="00DC0A23"/>
    <w:rsid w:val="00DC1436"/>
    <w:rsid w:val="00DC1F6A"/>
    <w:rsid w:val="00DC2ACD"/>
    <w:rsid w:val="00DC335F"/>
    <w:rsid w:val="00DC34F6"/>
    <w:rsid w:val="00DC44BF"/>
    <w:rsid w:val="00DC454F"/>
    <w:rsid w:val="00DC488E"/>
    <w:rsid w:val="00DC4FB0"/>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3DB1"/>
    <w:rsid w:val="00DF40CF"/>
    <w:rsid w:val="00DF42AD"/>
    <w:rsid w:val="00DF5EDE"/>
    <w:rsid w:val="00DF6490"/>
    <w:rsid w:val="00DF7389"/>
    <w:rsid w:val="00DF7474"/>
    <w:rsid w:val="00DF7CBB"/>
    <w:rsid w:val="00DF7D99"/>
    <w:rsid w:val="00DF7FC6"/>
    <w:rsid w:val="00E013FB"/>
    <w:rsid w:val="00E02198"/>
    <w:rsid w:val="00E03C17"/>
    <w:rsid w:val="00E049D3"/>
    <w:rsid w:val="00E0504A"/>
    <w:rsid w:val="00E055B1"/>
    <w:rsid w:val="00E06E8A"/>
    <w:rsid w:val="00E101B2"/>
    <w:rsid w:val="00E12A67"/>
    <w:rsid w:val="00E14D00"/>
    <w:rsid w:val="00E158E5"/>
    <w:rsid w:val="00E161A1"/>
    <w:rsid w:val="00E16F21"/>
    <w:rsid w:val="00E173D4"/>
    <w:rsid w:val="00E17CF6"/>
    <w:rsid w:val="00E243C7"/>
    <w:rsid w:val="00E245CC"/>
    <w:rsid w:val="00E24833"/>
    <w:rsid w:val="00E25162"/>
    <w:rsid w:val="00E259BF"/>
    <w:rsid w:val="00E259F3"/>
    <w:rsid w:val="00E26DFA"/>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1F3"/>
    <w:rsid w:val="00E50232"/>
    <w:rsid w:val="00E512D1"/>
    <w:rsid w:val="00E512FA"/>
    <w:rsid w:val="00E51949"/>
    <w:rsid w:val="00E525C0"/>
    <w:rsid w:val="00E5360C"/>
    <w:rsid w:val="00E5391D"/>
    <w:rsid w:val="00E55AA4"/>
    <w:rsid w:val="00E55EE0"/>
    <w:rsid w:val="00E575A1"/>
    <w:rsid w:val="00E60AFA"/>
    <w:rsid w:val="00E60D85"/>
    <w:rsid w:val="00E60F37"/>
    <w:rsid w:val="00E614B0"/>
    <w:rsid w:val="00E6161F"/>
    <w:rsid w:val="00E61A54"/>
    <w:rsid w:val="00E63116"/>
    <w:rsid w:val="00E63651"/>
    <w:rsid w:val="00E64CD6"/>
    <w:rsid w:val="00E64E30"/>
    <w:rsid w:val="00E7064D"/>
    <w:rsid w:val="00E70F59"/>
    <w:rsid w:val="00E71E2B"/>
    <w:rsid w:val="00E73377"/>
    <w:rsid w:val="00E7624B"/>
    <w:rsid w:val="00E76848"/>
    <w:rsid w:val="00E82C5D"/>
    <w:rsid w:val="00E8306C"/>
    <w:rsid w:val="00E836BF"/>
    <w:rsid w:val="00E8383A"/>
    <w:rsid w:val="00E83A8F"/>
    <w:rsid w:val="00E85C10"/>
    <w:rsid w:val="00E863D5"/>
    <w:rsid w:val="00E874E9"/>
    <w:rsid w:val="00E87AA7"/>
    <w:rsid w:val="00E87B40"/>
    <w:rsid w:val="00E91710"/>
    <w:rsid w:val="00E937FF"/>
    <w:rsid w:val="00E946F8"/>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03E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3453"/>
    <w:rsid w:val="00EE7098"/>
    <w:rsid w:val="00EF05A2"/>
    <w:rsid w:val="00EF126B"/>
    <w:rsid w:val="00EF15AB"/>
    <w:rsid w:val="00EF2885"/>
    <w:rsid w:val="00EF3F1B"/>
    <w:rsid w:val="00EF6734"/>
    <w:rsid w:val="00F0104F"/>
    <w:rsid w:val="00F014D1"/>
    <w:rsid w:val="00F017F9"/>
    <w:rsid w:val="00F03C68"/>
    <w:rsid w:val="00F04B7E"/>
    <w:rsid w:val="00F0687C"/>
    <w:rsid w:val="00F068C0"/>
    <w:rsid w:val="00F0690F"/>
    <w:rsid w:val="00F06BEC"/>
    <w:rsid w:val="00F07339"/>
    <w:rsid w:val="00F07F52"/>
    <w:rsid w:val="00F103EE"/>
    <w:rsid w:val="00F111E9"/>
    <w:rsid w:val="00F142F5"/>
    <w:rsid w:val="00F16B74"/>
    <w:rsid w:val="00F16E95"/>
    <w:rsid w:val="00F1743A"/>
    <w:rsid w:val="00F17D70"/>
    <w:rsid w:val="00F236C0"/>
    <w:rsid w:val="00F23E00"/>
    <w:rsid w:val="00F2486B"/>
    <w:rsid w:val="00F25E7B"/>
    <w:rsid w:val="00F266C3"/>
    <w:rsid w:val="00F27C91"/>
    <w:rsid w:val="00F323D2"/>
    <w:rsid w:val="00F32D2F"/>
    <w:rsid w:val="00F35651"/>
    <w:rsid w:val="00F409E2"/>
    <w:rsid w:val="00F450A7"/>
    <w:rsid w:val="00F4634D"/>
    <w:rsid w:val="00F46663"/>
    <w:rsid w:val="00F47959"/>
    <w:rsid w:val="00F501ED"/>
    <w:rsid w:val="00F50FA8"/>
    <w:rsid w:val="00F5113B"/>
    <w:rsid w:val="00F52604"/>
    <w:rsid w:val="00F528DA"/>
    <w:rsid w:val="00F52C83"/>
    <w:rsid w:val="00F54F5F"/>
    <w:rsid w:val="00F5579B"/>
    <w:rsid w:val="00F56172"/>
    <w:rsid w:val="00F576ED"/>
    <w:rsid w:val="00F60B9B"/>
    <w:rsid w:val="00F60CC6"/>
    <w:rsid w:val="00F61988"/>
    <w:rsid w:val="00F61BF6"/>
    <w:rsid w:val="00F62B03"/>
    <w:rsid w:val="00F63972"/>
    <w:rsid w:val="00F6453D"/>
    <w:rsid w:val="00F6665A"/>
    <w:rsid w:val="00F675B4"/>
    <w:rsid w:val="00F678A0"/>
    <w:rsid w:val="00F6798B"/>
    <w:rsid w:val="00F7005E"/>
    <w:rsid w:val="00F70B02"/>
    <w:rsid w:val="00F712F8"/>
    <w:rsid w:val="00F721F9"/>
    <w:rsid w:val="00F7256F"/>
    <w:rsid w:val="00F72A0F"/>
    <w:rsid w:val="00F730CB"/>
    <w:rsid w:val="00F74E15"/>
    <w:rsid w:val="00F80C7F"/>
    <w:rsid w:val="00F810C1"/>
    <w:rsid w:val="00F81169"/>
    <w:rsid w:val="00F8360D"/>
    <w:rsid w:val="00F837F7"/>
    <w:rsid w:val="00F847C4"/>
    <w:rsid w:val="00F8565C"/>
    <w:rsid w:val="00F86D50"/>
    <w:rsid w:val="00F926C5"/>
    <w:rsid w:val="00F92D0B"/>
    <w:rsid w:val="00F93FF0"/>
    <w:rsid w:val="00F94B24"/>
    <w:rsid w:val="00FA0368"/>
    <w:rsid w:val="00FA03AD"/>
    <w:rsid w:val="00FA1F99"/>
    <w:rsid w:val="00FA3A06"/>
    <w:rsid w:val="00FA402B"/>
    <w:rsid w:val="00FA4BCA"/>
    <w:rsid w:val="00FA546E"/>
    <w:rsid w:val="00FA5E31"/>
    <w:rsid w:val="00FA62A1"/>
    <w:rsid w:val="00FA7AE9"/>
    <w:rsid w:val="00FB0DAC"/>
    <w:rsid w:val="00FB1794"/>
    <w:rsid w:val="00FB194D"/>
    <w:rsid w:val="00FB1EC7"/>
    <w:rsid w:val="00FB2A8C"/>
    <w:rsid w:val="00FB2ECB"/>
    <w:rsid w:val="00FB3EDB"/>
    <w:rsid w:val="00FB5374"/>
    <w:rsid w:val="00FB5541"/>
    <w:rsid w:val="00FC0598"/>
    <w:rsid w:val="00FC061D"/>
    <w:rsid w:val="00FC2127"/>
    <w:rsid w:val="00FC3A8B"/>
    <w:rsid w:val="00FC4044"/>
    <w:rsid w:val="00FC4A66"/>
    <w:rsid w:val="00FC4C19"/>
    <w:rsid w:val="00FC4DFF"/>
    <w:rsid w:val="00FC5FD8"/>
    <w:rsid w:val="00FC66C9"/>
    <w:rsid w:val="00FD0F5C"/>
    <w:rsid w:val="00FD1054"/>
    <w:rsid w:val="00FD193E"/>
    <w:rsid w:val="00FD1D72"/>
    <w:rsid w:val="00FD1E2F"/>
    <w:rsid w:val="00FD3576"/>
    <w:rsid w:val="00FD389D"/>
    <w:rsid w:val="00FD78BD"/>
    <w:rsid w:val="00FE0644"/>
    <w:rsid w:val="00FE0FC1"/>
    <w:rsid w:val="00FE133E"/>
    <w:rsid w:val="00FE32BC"/>
    <w:rsid w:val="00FE3B7B"/>
    <w:rsid w:val="00FE5BB4"/>
    <w:rsid w:val="00FE7376"/>
    <w:rsid w:val="00FF0029"/>
    <w:rsid w:val="00FF023A"/>
    <w:rsid w:val="00FF04B5"/>
    <w:rsid w:val="00FF2ED4"/>
    <w:rsid w:val="00FF3358"/>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link w:val="ListParagraph"/>
    <w:uiPriority w:val="34"/>
    <w:qFormat/>
    <w:locked/>
    <w:rsid w:val="001956A5"/>
    <w:rPr>
      <w:rFonts w:ascii="Times New Roman" w:eastAsia="Malgun Gothic" w:hAnsi="Times New Roman" w:cs="Times New Roman"/>
      <w:sz w:val="20"/>
      <w:szCs w:val="20"/>
      <w:lang w:val="en-GB"/>
    </w:rPr>
  </w:style>
  <w:style w:type="paragraph" w:customStyle="1" w:styleId="tah0">
    <w:name w:val="tah"/>
    <w:basedOn w:val="Normal"/>
    <w:rsid w:val="005535E5"/>
    <w:pPr>
      <w:spacing w:before="100" w:beforeAutospacing="1" w:after="100" w:afterAutospacing="1"/>
    </w:pPr>
    <w:rPr>
      <w:rFonts w:eastAsia="Times New Roman"/>
      <w:sz w:val="24"/>
      <w:szCs w:val="24"/>
      <w:lang w:val="en-US"/>
    </w:rPr>
  </w:style>
  <w:style w:type="paragraph" w:customStyle="1" w:styleId="tal0">
    <w:name w:val="tal"/>
    <w:basedOn w:val="Normal"/>
    <w:rsid w:val="005535E5"/>
    <w:pPr>
      <w:spacing w:before="100" w:beforeAutospacing="1" w:after="100" w:afterAutospacing="1"/>
    </w:pPr>
    <w:rPr>
      <w:rFonts w:eastAsia="Times New Roman"/>
      <w:sz w:val="24"/>
      <w:szCs w:val="24"/>
      <w:lang w:val="en-US"/>
    </w:rPr>
  </w:style>
  <w:style w:type="paragraph" w:customStyle="1" w:styleId="tac0">
    <w:name w:val="tac"/>
    <w:basedOn w:val="Normal"/>
    <w:rsid w:val="005535E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04484">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16479876">
      <w:bodyDiv w:val="1"/>
      <w:marLeft w:val="0"/>
      <w:marRight w:val="0"/>
      <w:marTop w:val="0"/>
      <w:marBottom w:val="0"/>
      <w:divBdr>
        <w:top w:val="none" w:sz="0" w:space="0" w:color="auto"/>
        <w:left w:val="none" w:sz="0" w:space="0" w:color="auto"/>
        <w:bottom w:val="none" w:sz="0" w:space="0" w:color="auto"/>
        <w:right w:val="none" w:sz="0" w:space="0" w:color="auto"/>
      </w:divBdr>
    </w:div>
    <w:div w:id="366221789">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616569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27932199">
      <w:bodyDiv w:val="1"/>
      <w:marLeft w:val="0"/>
      <w:marRight w:val="0"/>
      <w:marTop w:val="0"/>
      <w:marBottom w:val="0"/>
      <w:divBdr>
        <w:top w:val="none" w:sz="0" w:space="0" w:color="auto"/>
        <w:left w:val="none" w:sz="0" w:space="0" w:color="auto"/>
        <w:bottom w:val="none" w:sz="0" w:space="0" w:color="auto"/>
        <w:right w:val="none" w:sz="0" w:space="0" w:color="auto"/>
      </w:divBdr>
      <w:divsChild>
        <w:div w:id="37932682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03292576">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60313531">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9927007">
      <w:bodyDiv w:val="1"/>
      <w:marLeft w:val="0"/>
      <w:marRight w:val="0"/>
      <w:marTop w:val="0"/>
      <w:marBottom w:val="0"/>
      <w:divBdr>
        <w:top w:val="none" w:sz="0" w:space="0" w:color="auto"/>
        <w:left w:val="none" w:sz="0" w:space="0" w:color="auto"/>
        <w:bottom w:val="none" w:sz="0" w:space="0" w:color="auto"/>
        <w:right w:val="none" w:sz="0" w:space="0" w:color="auto"/>
      </w:divBdr>
      <w:divsChild>
        <w:div w:id="710763055">
          <w:marLeft w:val="1166"/>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61333473">
      <w:bodyDiv w:val="1"/>
      <w:marLeft w:val="0"/>
      <w:marRight w:val="0"/>
      <w:marTop w:val="0"/>
      <w:marBottom w:val="0"/>
      <w:divBdr>
        <w:top w:val="none" w:sz="0" w:space="0" w:color="auto"/>
        <w:left w:val="none" w:sz="0" w:space="0" w:color="auto"/>
        <w:bottom w:val="none" w:sz="0" w:space="0" w:color="auto"/>
        <w:right w:val="none" w:sz="0" w:space="0" w:color="auto"/>
      </w:divBdr>
      <w:divsChild>
        <w:div w:id="1143810466">
          <w:marLeft w:val="1166"/>
          <w:marRight w:val="0"/>
          <w:marTop w:val="77"/>
          <w:marBottom w:val="0"/>
          <w:divBdr>
            <w:top w:val="none" w:sz="0" w:space="0" w:color="auto"/>
            <w:left w:val="none" w:sz="0" w:space="0" w:color="auto"/>
            <w:bottom w:val="none" w:sz="0" w:space="0" w:color="auto"/>
            <w:right w:val="none" w:sz="0" w:space="0" w:color="auto"/>
          </w:divBdr>
        </w:div>
      </w:divsChild>
    </w:div>
    <w:div w:id="1318612510">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439138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8900198">
      <w:bodyDiv w:val="1"/>
      <w:marLeft w:val="0"/>
      <w:marRight w:val="0"/>
      <w:marTop w:val="0"/>
      <w:marBottom w:val="0"/>
      <w:divBdr>
        <w:top w:val="none" w:sz="0" w:space="0" w:color="auto"/>
        <w:left w:val="none" w:sz="0" w:space="0" w:color="auto"/>
        <w:bottom w:val="none" w:sz="0" w:space="0" w:color="auto"/>
        <w:right w:val="none" w:sz="0" w:space="0" w:color="auto"/>
      </w:divBdr>
    </w:div>
    <w:div w:id="172093603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91323935">
      <w:bodyDiv w:val="1"/>
      <w:marLeft w:val="0"/>
      <w:marRight w:val="0"/>
      <w:marTop w:val="0"/>
      <w:marBottom w:val="0"/>
      <w:divBdr>
        <w:top w:val="none" w:sz="0" w:space="0" w:color="auto"/>
        <w:left w:val="none" w:sz="0" w:space="0" w:color="auto"/>
        <w:bottom w:val="none" w:sz="0" w:space="0" w:color="auto"/>
        <w:right w:val="none" w:sz="0" w:space="0" w:color="auto"/>
      </w:divBdr>
      <w:divsChild>
        <w:div w:id="218514396">
          <w:marLeft w:val="1166"/>
          <w:marRight w:val="0"/>
          <w:marTop w:val="86"/>
          <w:marBottom w:val="0"/>
          <w:divBdr>
            <w:top w:val="none" w:sz="0" w:space="0" w:color="auto"/>
            <w:left w:val="none" w:sz="0" w:space="0" w:color="auto"/>
            <w:bottom w:val="none" w:sz="0" w:space="0" w:color="auto"/>
            <w:right w:val="none" w:sz="0" w:space="0" w:color="auto"/>
          </w:divBdr>
        </w:div>
        <w:div w:id="1695421875">
          <w:marLeft w:val="1166"/>
          <w:marRight w:val="0"/>
          <w:marTop w:val="86"/>
          <w:marBottom w:val="0"/>
          <w:divBdr>
            <w:top w:val="none" w:sz="0" w:space="0" w:color="auto"/>
            <w:left w:val="none" w:sz="0" w:space="0" w:color="auto"/>
            <w:bottom w:val="none" w:sz="0" w:space="0" w:color="auto"/>
            <w:right w:val="none" w:sz="0" w:space="0" w:color="auto"/>
          </w:divBdr>
        </w:div>
        <w:div w:id="840462382">
          <w:marLeft w:val="1166"/>
          <w:marRight w:val="0"/>
          <w:marTop w:val="86"/>
          <w:marBottom w:val="0"/>
          <w:divBdr>
            <w:top w:val="none" w:sz="0" w:space="0" w:color="auto"/>
            <w:left w:val="none" w:sz="0" w:space="0" w:color="auto"/>
            <w:bottom w:val="none" w:sz="0" w:space="0" w:color="auto"/>
            <w:right w:val="none" w:sz="0" w:space="0" w:color="auto"/>
          </w:divBdr>
        </w:div>
        <w:div w:id="1096681425">
          <w:marLeft w:val="1800"/>
          <w:marRight w:val="0"/>
          <w:marTop w:val="77"/>
          <w:marBottom w:val="0"/>
          <w:divBdr>
            <w:top w:val="none" w:sz="0" w:space="0" w:color="auto"/>
            <w:left w:val="none" w:sz="0" w:space="0" w:color="auto"/>
            <w:bottom w:val="none" w:sz="0" w:space="0" w:color="auto"/>
            <w:right w:val="none" w:sz="0" w:space="0" w:color="auto"/>
          </w:divBdr>
        </w:div>
        <w:div w:id="150601960">
          <w:marLeft w:val="1800"/>
          <w:marRight w:val="0"/>
          <w:marTop w:val="77"/>
          <w:marBottom w:val="0"/>
          <w:divBdr>
            <w:top w:val="none" w:sz="0" w:space="0" w:color="auto"/>
            <w:left w:val="none" w:sz="0" w:space="0" w:color="auto"/>
            <w:bottom w:val="none" w:sz="0" w:space="0" w:color="auto"/>
            <w:right w:val="none" w:sz="0" w:space="0" w:color="auto"/>
          </w:divBdr>
        </w:div>
        <w:div w:id="1993290506">
          <w:marLeft w:val="1800"/>
          <w:marRight w:val="0"/>
          <w:marTop w:val="77"/>
          <w:marBottom w:val="0"/>
          <w:divBdr>
            <w:top w:val="none" w:sz="0" w:space="0" w:color="auto"/>
            <w:left w:val="none" w:sz="0" w:space="0" w:color="auto"/>
            <w:bottom w:val="none" w:sz="0" w:space="0" w:color="auto"/>
            <w:right w:val="none" w:sz="0" w:space="0" w:color="auto"/>
          </w:divBdr>
        </w:div>
        <w:div w:id="1532456177">
          <w:marLeft w:val="1166"/>
          <w:marRight w:val="0"/>
          <w:marTop w:val="86"/>
          <w:marBottom w:val="0"/>
          <w:divBdr>
            <w:top w:val="none" w:sz="0" w:space="0" w:color="auto"/>
            <w:left w:val="none" w:sz="0" w:space="0" w:color="auto"/>
            <w:bottom w:val="none" w:sz="0" w:space="0" w:color="auto"/>
            <w:right w:val="none" w:sz="0" w:space="0" w:color="auto"/>
          </w:divBdr>
        </w:div>
      </w:divsChild>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1005</TotalTime>
  <Pages>4</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754</cp:revision>
  <dcterms:created xsi:type="dcterms:W3CDTF">2021-08-05T07:20:00Z</dcterms:created>
  <dcterms:modified xsi:type="dcterms:W3CDTF">2023-08-10T21:12:00Z</dcterms:modified>
</cp:coreProperties>
</file>